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C82E6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C82E6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NATIONAL ELECTRICITY (VICTORIA) AMENDMENT BILL 2020</w:t>
      </w:r>
    </w:p>
    <w:p w:rsidR="00712B9B" w:rsidRDefault="00C82E6F" w:rsidP="00C82E6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C82E6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RICH-PHILLIPS)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F51A27" w:rsidRDefault="00F853EC" w:rsidP="00F51A27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  <w:textAlignment w:val="auto"/>
      </w:pPr>
      <w:bookmarkStart w:id="4" w:name="cpStart"/>
      <w:bookmarkEnd w:id="4"/>
      <w:r>
        <w:t>Clause 4, lines 10 and 11</w:t>
      </w:r>
      <w:r w:rsidR="00F51A27">
        <w:t xml:space="preserve">, </w:t>
      </w:r>
      <w:r>
        <w:t>omit all word</w:t>
      </w:r>
      <w:r>
        <w:t>s</w:t>
      </w:r>
      <w:r>
        <w:t xml:space="preserve"> and expressions on those lines.</w:t>
      </w:r>
    </w:p>
    <w:p w:rsidR="00F51A27" w:rsidRDefault="00F51A27" w:rsidP="00F51A27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  <w:textAlignment w:val="auto"/>
      </w:pPr>
      <w:r>
        <w:t>Clause 4, page 8, lines 15 to 24, omit all word</w:t>
      </w:r>
      <w:r w:rsidR="00F853EC">
        <w:t>s</w:t>
      </w:r>
      <w:r>
        <w:t xml:space="preserve"> and expressions on those lines.</w:t>
      </w:r>
    </w:p>
    <w:p w:rsidR="00F51A27" w:rsidRDefault="00F51A27" w:rsidP="00F51A27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  <w:textAlignment w:val="auto"/>
      </w:pPr>
      <w:r>
        <w:t>Clause 4, page 11, after line 10 insert—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"(</w:t>
      </w:r>
      <w:proofErr w:type="spellStart"/>
      <w:r>
        <w:t>2A</w:t>
      </w:r>
      <w:proofErr w:type="spellEnd"/>
      <w:r>
        <w:t>)</w:t>
      </w:r>
      <w:r>
        <w:tab/>
        <w:t xml:space="preserve">An Order made under </w:t>
      </w:r>
      <w:r w:rsidR="00EC5584">
        <w:t xml:space="preserve">subsection (1) </w:t>
      </w:r>
      <w:r>
        <w:t>that specifies—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carrying out of, or operation of, an augmentation of the declared transmission system as a specified augmentation; or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(b)</w:t>
      </w:r>
      <w:r>
        <w:tab/>
      </w:r>
      <w:proofErr w:type="gramStart"/>
      <w:r>
        <w:t>services</w:t>
      </w:r>
      <w:proofErr w:type="gramEnd"/>
      <w:r>
        <w:t xml:space="preserve"> provided or to be provided in relation to or by means of a specified augmentation as specified augmentation services; or</w:t>
      </w:r>
    </w:p>
    <w:p w:rsidR="00F51A27" w:rsidRDefault="00EC5584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(c</w:t>
      </w:r>
      <w:r w:rsidR="00F51A27">
        <w:t>)</w:t>
      </w:r>
      <w:r w:rsidR="00F51A27">
        <w:tab/>
      </w:r>
      <w:proofErr w:type="gramStart"/>
      <w:r w:rsidR="00F51A27">
        <w:t>non-network</w:t>
      </w:r>
      <w:proofErr w:type="gramEnd"/>
      <w:r w:rsidR="00F51A27">
        <w:t xml:space="preserve"> services as specified non-network services—</w:t>
      </w:r>
    </w:p>
    <w:p w:rsidR="00F51A27" w:rsidRDefault="00F51A27" w:rsidP="00F51A27">
      <w:pPr>
        <w:pStyle w:val="AmendHeading1"/>
        <w:ind w:left="1871"/>
      </w:pPr>
      <w:proofErr w:type="gramStart"/>
      <w:r>
        <w:t>must</w:t>
      </w:r>
      <w:proofErr w:type="gramEnd"/>
      <w:r>
        <w:t xml:space="preserve"> </w:t>
      </w:r>
      <w:proofErr w:type="spellStart"/>
      <w:r>
        <w:t>disapply</w:t>
      </w:r>
      <w:proofErr w:type="spellEnd"/>
      <w:r>
        <w:t xml:space="preserve"> the regulatory investment test for transmis</w:t>
      </w:r>
      <w:bookmarkStart w:id="5" w:name="_GoBack"/>
      <w:bookmarkEnd w:id="5"/>
      <w:r>
        <w:t>sion.".</w:t>
      </w:r>
    </w:p>
    <w:p w:rsidR="00F51A27" w:rsidRDefault="00F51A27" w:rsidP="00F51A27">
      <w:pPr>
        <w:pStyle w:val="AmendHeading1"/>
        <w:numPr>
          <w:ilvl w:val="0"/>
          <w:numId w:val="19"/>
        </w:numPr>
        <w:tabs>
          <w:tab w:val="right" w:pos="1701"/>
        </w:tabs>
        <w:spacing w:after="200"/>
        <w:textAlignment w:val="auto"/>
      </w:pPr>
      <w:r>
        <w:t>Clause 4, page 17, after line 28 insert—</w:t>
      </w:r>
    </w:p>
    <w:p w:rsidR="00F51A27" w:rsidRDefault="00F51A27" w:rsidP="00F51A27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"</w:t>
      </w:r>
      <w:proofErr w:type="spellStart"/>
      <w:r>
        <w:t>16ZHA</w:t>
      </w:r>
      <w:proofErr w:type="spellEnd"/>
      <w:r>
        <w:tab/>
        <w:t>Alternative regulatory investment test, consultation and tender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(1)</w:t>
      </w:r>
      <w:r>
        <w:tab/>
        <w:t>This section applies if—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(a)</w:t>
      </w:r>
      <w:r>
        <w:tab/>
        <w:t>an Or</w:t>
      </w:r>
      <w:r w:rsidR="00EC5584">
        <w:t xml:space="preserve">der is made under section </w:t>
      </w:r>
      <w:proofErr w:type="spellStart"/>
      <w:r w:rsidR="00EC5584">
        <w:t>16Y</w:t>
      </w:r>
      <w:proofErr w:type="spellEnd"/>
      <w:r>
        <w:t>; and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Order specifies any one or more of the following—</w:t>
      </w:r>
    </w:p>
    <w:p w:rsidR="00F51A27" w:rsidRDefault="00F51A27" w:rsidP="00F51A27">
      <w:pPr>
        <w:pStyle w:val="AmendHeading3"/>
        <w:tabs>
          <w:tab w:val="right" w:pos="2778"/>
        </w:tabs>
        <w:ind w:left="2891" w:hanging="2891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the</w:t>
      </w:r>
      <w:proofErr w:type="gramEnd"/>
      <w:r>
        <w:t xml:space="preserve"> carrying out of, or operation of, an augmentation of the declared transmission system as a specified augmentation;</w:t>
      </w:r>
    </w:p>
    <w:p w:rsidR="00F51A27" w:rsidRDefault="00F51A27" w:rsidP="00F51A27">
      <w:pPr>
        <w:pStyle w:val="AmendHeading3"/>
        <w:tabs>
          <w:tab w:val="right" w:pos="2778"/>
        </w:tabs>
        <w:ind w:left="2891" w:hanging="2891"/>
      </w:pPr>
      <w:r>
        <w:tab/>
        <w:t>(ii)</w:t>
      </w:r>
      <w:r>
        <w:tab/>
      </w:r>
      <w:proofErr w:type="gramStart"/>
      <w:r>
        <w:t>services</w:t>
      </w:r>
      <w:proofErr w:type="gramEnd"/>
      <w:r>
        <w:t xml:space="preserve"> provided or to be provided in relation to or by means of a specified augmentation as specified augmentation services;</w:t>
      </w:r>
    </w:p>
    <w:p w:rsidR="00F51A27" w:rsidRDefault="00F51A27" w:rsidP="00F51A27">
      <w:pPr>
        <w:pStyle w:val="AmendHeading3"/>
        <w:tabs>
          <w:tab w:val="right" w:pos="2778"/>
        </w:tabs>
        <w:ind w:left="2891" w:hanging="2891"/>
      </w:pPr>
      <w:r>
        <w:tab/>
        <w:t>(iii)</w:t>
      </w:r>
      <w:r>
        <w:tab/>
      </w:r>
      <w:proofErr w:type="gramStart"/>
      <w:r>
        <w:t>non-network</w:t>
      </w:r>
      <w:proofErr w:type="gramEnd"/>
      <w:r>
        <w:t xml:space="preserve"> services as specified non-network services.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(2)</w:t>
      </w:r>
      <w:r>
        <w:tab/>
      </w:r>
      <w:proofErr w:type="spellStart"/>
      <w:r>
        <w:t>AEMO</w:t>
      </w:r>
      <w:proofErr w:type="spellEnd"/>
      <w:r>
        <w:t xml:space="preserve"> must conduct an assessment of the need for the specified augmentation, the need for the provision of the specified augmentation services or the specified non-network services, as the case requires, in accordance with subsection (2) (the </w:t>
      </w:r>
      <w:r>
        <w:rPr>
          <w:b/>
          <w:i/>
        </w:rPr>
        <w:t>alternative regulatory investment test</w:t>
      </w:r>
      <w:r>
        <w:t>).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(3)</w:t>
      </w:r>
      <w:r>
        <w:tab/>
      </w:r>
      <w:proofErr w:type="spellStart"/>
      <w:r>
        <w:t>AEMO</w:t>
      </w:r>
      <w:proofErr w:type="spellEnd"/>
      <w:r>
        <w:t xml:space="preserve"> must—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(a)</w:t>
      </w:r>
      <w:r>
        <w:tab/>
      </w:r>
      <w:proofErr w:type="gramStart"/>
      <w:r>
        <w:t>assess</w:t>
      </w:r>
      <w:proofErr w:type="gramEnd"/>
      <w:r>
        <w:t xml:space="preserve"> all credible options, including the option of no augmentation or no provision of augmentation services or non-network services (as the case requires); and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  <w:t>(b)</w:t>
      </w:r>
      <w:r>
        <w:tab/>
      </w:r>
      <w:proofErr w:type="gramStart"/>
      <w:r>
        <w:t>conduct</w:t>
      </w:r>
      <w:proofErr w:type="gramEnd"/>
      <w:r>
        <w:t xml:space="preserve"> a cost-benefit analysis of each option to determine the net impact on electricity generators and electricity consumers of each option.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(4)</w:t>
      </w:r>
      <w:r>
        <w:tab/>
      </w:r>
      <w:proofErr w:type="spellStart"/>
      <w:r>
        <w:t>AEMO</w:t>
      </w:r>
      <w:proofErr w:type="spellEnd"/>
      <w:r>
        <w:t xml:space="preserve"> must publish on its website for the purposes of public consultation—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(a)</w:t>
      </w:r>
      <w:r>
        <w:tab/>
      </w:r>
      <w:proofErr w:type="gramStart"/>
      <w:r>
        <w:t>a</w:t>
      </w:r>
      <w:proofErr w:type="gramEnd"/>
      <w:r>
        <w:t xml:space="preserve"> report, which includes the results arising from the application of the alternative regulatory investment test; and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(b)</w:t>
      </w:r>
      <w:r>
        <w:tab/>
      </w:r>
      <w:proofErr w:type="gramStart"/>
      <w:r>
        <w:t>subject</w:t>
      </w:r>
      <w:proofErr w:type="gramEnd"/>
      <w:r>
        <w:t xml:space="preserve"> to subsection (5), details for the public consultation process, including the form and lodgement date for public submissions.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(5)</w:t>
      </w:r>
      <w:r>
        <w:tab/>
        <w:t xml:space="preserve">In deciding the details for the public consultation process, </w:t>
      </w:r>
      <w:proofErr w:type="spellStart"/>
      <w:r>
        <w:t>AEMO</w:t>
      </w:r>
      <w:proofErr w:type="spellEnd"/>
      <w:r>
        <w:t xml:space="preserve"> must have regard to the scope of the augmentation, augmentation services or non-network services specified in the Order.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(6)</w:t>
      </w:r>
      <w:r>
        <w:tab/>
      </w:r>
      <w:proofErr w:type="spellStart"/>
      <w:r>
        <w:t>AEMO</w:t>
      </w:r>
      <w:proofErr w:type="spellEnd"/>
      <w:r>
        <w:t xml:space="preserve"> must consider all public submissions that comply with the public consultation process.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(7)</w:t>
      </w:r>
      <w:r>
        <w:tab/>
        <w:t>Following consultation—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(a)</w:t>
      </w:r>
      <w:r>
        <w:tab/>
      </w:r>
      <w:proofErr w:type="spellStart"/>
      <w:r>
        <w:t>AEMO</w:t>
      </w:r>
      <w:proofErr w:type="spellEnd"/>
      <w:r>
        <w:t xml:space="preserve"> may make any necessary changes to the assessment; and</w:t>
      </w:r>
    </w:p>
    <w:p w:rsidR="00F51A27" w:rsidRDefault="00F51A27" w:rsidP="00F51A2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(b)</w:t>
      </w:r>
      <w:r>
        <w:tab/>
      </w:r>
      <w:proofErr w:type="spellStart"/>
      <w:r>
        <w:t>AEMO</w:t>
      </w:r>
      <w:proofErr w:type="spellEnd"/>
      <w:r>
        <w:t xml:space="preserve"> must refer the option with the highest net benefit (the </w:t>
      </w:r>
      <w:r>
        <w:rPr>
          <w:b/>
          <w:i/>
        </w:rPr>
        <w:t>best option</w:t>
      </w:r>
      <w:r>
        <w:t>) to the Minister.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(8)</w:t>
      </w:r>
      <w:r>
        <w:tab/>
        <w:t xml:space="preserve">If the best option is an augmentation or the provision of augmentation services or non-network services (as the case requires), the Minister must, on receiving the option, direct </w:t>
      </w:r>
      <w:proofErr w:type="spellStart"/>
      <w:r>
        <w:t>AEMO</w:t>
      </w:r>
      <w:proofErr w:type="spellEnd"/>
      <w:r>
        <w:t xml:space="preserve"> to conduct a competitive tender process for the procurement of that option.</w:t>
      </w:r>
    </w:p>
    <w:p w:rsidR="00F51A27" w:rsidRDefault="00F51A27" w:rsidP="00F51A27">
      <w:pPr>
        <w:pStyle w:val="AmendHeading1"/>
        <w:tabs>
          <w:tab w:val="right" w:pos="1701"/>
        </w:tabs>
        <w:ind w:left="1871" w:hanging="1871"/>
      </w:pPr>
      <w:r>
        <w:tab/>
        <w:t>(9)</w:t>
      </w:r>
      <w:r>
        <w:tab/>
        <w:t xml:space="preserve">If the best option is that there is no need for an augmentation or the provision of augmentation services or non-network services (as the case requires), the Minister must revoke the relevant order made under section </w:t>
      </w:r>
      <w:proofErr w:type="spellStart"/>
      <w:r>
        <w:t>16Y</w:t>
      </w:r>
      <w:proofErr w:type="spellEnd"/>
      <w:r>
        <w:t>.".</w:t>
      </w:r>
    </w:p>
    <w:p w:rsidR="008416AE" w:rsidRDefault="008416AE" w:rsidP="008416AE"/>
    <w:sectPr w:rsidR="008416AE" w:rsidSect="00C82E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27" w:rsidRDefault="00F51A27">
      <w:r>
        <w:separator/>
      </w:r>
    </w:p>
  </w:endnote>
  <w:endnote w:type="continuationSeparator" w:id="0">
    <w:p w:rsidR="00F51A27" w:rsidRDefault="00F5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3" w:rsidRDefault="00B23903" w:rsidP="00C82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F" w:rsidRDefault="00C82E6F" w:rsidP="00D244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3EC">
      <w:rPr>
        <w:rStyle w:val="PageNumber"/>
        <w:noProof/>
      </w:rPr>
      <w:t>2</w:t>
    </w:r>
    <w:r>
      <w:rPr>
        <w:rStyle w:val="PageNumber"/>
      </w:rPr>
      <w:fldChar w:fldCharType="end"/>
    </w:r>
  </w:p>
  <w:p w:rsidR="00F51A27" w:rsidRPr="00C82E6F" w:rsidRDefault="00C82E6F" w:rsidP="00C82E6F">
    <w:pPr>
      <w:pStyle w:val="Footer"/>
      <w:rPr>
        <w:sz w:val="18"/>
      </w:rPr>
    </w:pPr>
    <w:r w:rsidRPr="00C82E6F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F" w:rsidRDefault="00C82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27" w:rsidRDefault="00F51A27">
      <w:r>
        <w:separator/>
      </w:r>
    </w:p>
  </w:footnote>
  <w:footnote w:type="continuationSeparator" w:id="0">
    <w:p w:rsidR="00F51A27" w:rsidRDefault="00F5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6F" w:rsidRDefault="00C82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7" w:rsidRPr="00C82E6F" w:rsidRDefault="00C82E6F" w:rsidP="00C82E6F">
    <w:pPr>
      <w:pStyle w:val="Header"/>
      <w:jc w:val="right"/>
    </w:pPr>
    <w:proofErr w:type="spellStart"/>
    <w:r w:rsidRPr="00C82E6F">
      <w:t>GRP06C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7" w:rsidRPr="00C82E6F" w:rsidRDefault="00C82E6F" w:rsidP="00C82E6F">
    <w:pPr>
      <w:pStyle w:val="Header"/>
      <w:jc w:val="right"/>
    </w:pPr>
    <w:proofErr w:type="spellStart"/>
    <w:r w:rsidRPr="00C82E6F">
      <w:t>GRP06C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BB55E6E"/>
    <w:multiLevelType w:val="multilevel"/>
    <w:tmpl w:val="983A55C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vActno" w:val="140"/>
    <w:docVar w:name="vActTitle" w:val="National Electricity (Victoria) Amendment Bill 2020"/>
    <w:docVar w:name="vBillNo" w:val="140"/>
    <w:docVar w:name="vBillTitle" w:val="National Electricity (Victoria) Amendment Bill 2020"/>
    <w:docVar w:name="vDocumentType" w:val=".HOUSEAMEND"/>
    <w:docVar w:name="vDraftNo" w:val="0"/>
    <w:docVar w:name="vDraftVers" w:val="2"/>
    <w:docVar w:name="vDraftVersion" w:val="21882 - GRP06C - Liberal Party-The Nationals (Opposition) (Mr RICH-PHILLIPS) House Print"/>
    <w:docVar w:name="VersionNo" w:val="2"/>
    <w:docVar w:name="vFileName" w:val="21882 - GRP06C - Liberal Party-The Nationals (Opposition) (Mr RICH-PHILLIPS) House Print"/>
    <w:docVar w:name="vFinalisePrevVer" w:val="True"/>
    <w:docVar w:name="vGovNonGov" w:val="9"/>
    <w:docVar w:name="vHouseType" w:val="2"/>
    <w:docVar w:name="vILDNum" w:val="21882"/>
    <w:docVar w:name="vIsBrandNewVersion" w:val="No"/>
    <w:docVar w:name="vIsNewDocument" w:val="False"/>
    <w:docVar w:name="vLegCommission" w:val="0"/>
    <w:docVar w:name="vMinisterID" w:val="72"/>
    <w:docVar w:name="vMinisterName" w:val="Rich-Phillips, Gordon, Mr"/>
    <w:docVar w:name="vMinisterNameIndex" w:val="93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882 - GRP06C - Liberal Party-The Nationals (Opposition) (Mr RICH-PHILLIPS) House Print"/>
    <w:docVar w:name="vPrevMinisterID" w:val="72"/>
    <w:docVar w:name="vPrnOnSepLine" w:val="False"/>
    <w:docVar w:name="vSavedToLocal" w:val="No"/>
    <w:docVar w:name="vSeqNum" w:val="GRP06C"/>
    <w:docVar w:name="vSession" w:val="1"/>
    <w:docVar w:name="vTRIMFileName" w:val="21882 - GRP06C - Liberal Party-The Nationals (Opposition) (Mr RICH-PHILLIPS) House Print"/>
    <w:docVar w:name="vTRIMRecordNumber" w:val="D20/6850[v2]"/>
    <w:docVar w:name="vTxtAfterIndex" w:val="-1"/>
    <w:docVar w:name="vTxtBefore" w:val="Amendments to be proposed in Committee by"/>
    <w:docVar w:name="vTxtBeforeIndex" w:val="3"/>
    <w:docVar w:name="vVersionDate" w:val="17/3/2020"/>
    <w:docVar w:name="vYear" w:val="2020"/>
  </w:docVars>
  <w:rsids>
    <w:rsidRoot w:val="00F51A2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6516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4A7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34D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2E6F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5584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1A27"/>
    <w:rsid w:val="00F60068"/>
    <w:rsid w:val="00F6247D"/>
    <w:rsid w:val="00F6373A"/>
    <w:rsid w:val="00F67ED4"/>
    <w:rsid w:val="00F70206"/>
    <w:rsid w:val="00F74540"/>
    <w:rsid w:val="00F7676E"/>
    <w:rsid w:val="00F853EC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E6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82E6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82E6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82E6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82E6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82E6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82E6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82E6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82E6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82E6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C82E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2E6F"/>
  </w:style>
  <w:style w:type="paragraph" w:customStyle="1" w:styleId="AmendBody1">
    <w:name w:val="Amend. Body 1"/>
    <w:basedOn w:val="Normal-Draft"/>
    <w:next w:val="Normal"/>
    <w:rsid w:val="00C82E6F"/>
    <w:pPr>
      <w:ind w:left="1871"/>
    </w:pPr>
  </w:style>
  <w:style w:type="paragraph" w:customStyle="1" w:styleId="Normal-Draft">
    <w:name w:val="Normal - Draft"/>
    <w:rsid w:val="00C82E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82E6F"/>
    <w:pPr>
      <w:ind w:left="2381"/>
    </w:pPr>
  </w:style>
  <w:style w:type="paragraph" w:customStyle="1" w:styleId="AmendBody3">
    <w:name w:val="Amend. Body 3"/>
    <w:basedOn w:val="Normal-Draft"/>
    <w:next w:val="Normal"/>
    <w:rsid w:val="00C82E6F"/>
    <w:pPr>
      <w:ind w:left="2892"/>
    </w:pPr>
  </w:style>
  <w:style w:type="paragraph" w:customStyle="1" w:styleId="AmendBody4">
    <w:name w:val="Amend. Body 4"/>
    <w:basedOn w:val="Normal-Draft"/>
    <w:next w:val="Normal"/>
    <w:rsid w:val="00C82E6F"/>
    <w:pPr>
      <w:ind w:left="3402"/>
    </w:pPr>
  </w:style>
  <w:style w:type="paragraph" w:styleId="Header">
    <w:name w:val="header"/>
    <w:basedOn w:val="Normal"/>
    <w:rsid w:val="00C82E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2E6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82E6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82E6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82E6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82E6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82E6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82E6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82E6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82E6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82E6F"/>
    <w:pPr>
      <w:suppressLineNumbers w:val="0"/>
    </w:pPr>
  </w:style>
  <w:style w:type="paragraph" w:customStyle="1" w:styleId="BodyParagraph">
    <w:name w:val="Body Paragraph"/>
    <w:next w:val="Normal"/>
    <w:rsid w:val="00C82E6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82E6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82E6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82E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82E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82E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82E6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82E6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82E6F"/>
    <w:rPr>
      <w:caps w:val="0"/>
    </w:rPr>
  </w:style>
  <w:style w:type="paragraph" w:customStyle="1" w:styleId="Normal-Schedule">
    <w:name w:val="Normal - Schedule"/>
    <w:rsid w:val="00C82E6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82E6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82E6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82E6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82E6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82E6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82E6F"/>
  </w:style>
  <w:style w:type="paragraph" w:customStyle="1" w:styleId="Penalty">
    <w:name w:val="Penalty"/>
    <w:next w:val="Normal"/>
    <w:rsid w:val="00C82E6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82E6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82E6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82E6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82E6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82E6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82E6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82E6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82E6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82E6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82E6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82E6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82E6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82E6F"/>
    <w:pPr>
      <w:suppressLineNumbers w:val="0"/>
    </w:pPr>
  </w:style>
  <w:style w:type="paragraph" w:customStyle="1" w:styleId="AutoNumber">
    <w:name w:val="Auto Number"/>
    <w:rsid w:val="00C82E6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82E6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82E6F"/>
    <w:rPr>
      <w:vertAlign w:val="superscript"/>
    </w:rPr>
  </w:style>
  <w:style w:type="paragraph" w:styleId="EndnoteText">
    <w:name w:val="endnote text"/>
    <w:basedOn w:val="Normal"/>
    <w:semiHidden/>
    <w:rsid w:val="00C82E6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82E6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82E6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82E6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82E6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82E6F"/>
    <w:pPr>
      <w:spacing w:after="120"/>
      <w:jc w:val="center"/>
    </w:pPr>
  </w:style>
  <w:style w:type="paragraph" w:styleId="MacroText">
    <w:name w:val="macro"/>
    <w:semiHidden/>
    <w:rsid w:val="00C82E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82E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82E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82E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82E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82E6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82E6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82E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82E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82E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82E6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82E6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82E6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82E6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82E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82E6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82E6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82E6F"/>
    <w:pPr>
      <w:suppressLineNumbers w:val="0"/>
    </w:pPr>
  </w:style>
  <w:style w:type="paragraph" w:customStyle="1" w:styleId="DraftHeading3">
    <w:name w:val="Draft Heading 3"/>
    <w:basedOn w:val="Normal"/>
    <w:next w:val="Normal"/>
    <w:rsid w:val="00C82E6F"/>
    <w:pPr>
      <w:suppressLineNumbers w:val="0"/>
    </w:pPr>
  </w:style>
  <w:style w:type="paragraph" w:customStyle="1" w:styleId="DraftHeading4">
    <w:name w:val="Draft Heading 4"/>
    <w:basedOn w:val="Normal"/>
    <w:next w:val="Normal"/>
    <w:rsid w:val="00C82E6F"/>
    <w:pPr>
      <w:suppressLineNumbers w:val="0"/>
    </w:pPr>
  </w:style>
  <w:style w:type="paragraph" w:customStyle="1" w:styleId="DraftHeading5">
    <w:name w:val="Draft Heading 5"/>
    <w:basedOn w:val="Normal"/>
    <w:next w:val="Normal"/>
    <w:rsid w:val="00C82E6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82E6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82E6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82E6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82E6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82E6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82E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82E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82E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82E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82E6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82E6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82E6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82E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82E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82E6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82E6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82E6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82E6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82E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82E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82E6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82E6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82E6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82E6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82E6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82E6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82E6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82E6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82E6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82E6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82E6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11</TotalTime>
  <Pages>2</Pages>
  <Words>510</Words>
  <Characters>2750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Electricity (Victoria) Amendment Bill 2020</vt:lpstr>
    </vt:vector>
  </TitlesOfParts>
  <Manager>Information Systems</Manager>
  <Company>OCPC, Victoria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Electricity (Victoria) Amendment Bill 2020</dc:title>
  <dc:subject>OCPC Word Template Development</dc:subject>
  <dc:creator>jake</dc:creator>
  <cp:keywords>Formats, House Amendments</cp:keywords>
  <dc:description>12/02/2020 (PROD)</dc:description>
  <cp:lastModifiedBy>jake</cp:lastModifiedBy>
  <cp:revision>10</cp:revision>
  <cp:lastPrinted>2020-03-17T00:54:00Z</cp:lastPrinted>
  <dcterms:created xsi:type="dcterms:W3CDTF">2020-03-16T23:48:00Z</dcterms:created>
  <dcterms:modified xsi:type="dcterms:W3CDTF">2020-03-17T03:16:00Z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399146</vt:i4>
  </property>
  <property fmtid="{D5CDD505-2E9C-101B-9397-08002B2CF9AE}" pid="3" name="DocSubFolderNumber">
    <vt:lpwstr>S19/3692</vt:lpwstr>
  </property>
</Properties>
</file>