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C5" w:rsidRDefault="00A537C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A537C5" w:rsidRDefault="00A537C5">
      <w:pPr>
        <w:rPr>
          <w:b/>
          <w:sz w:val="24"/>
        </w:rPr>
      </w:pPr>
    </w:p>
    <w:p w:rsidR="00A537C5" w:rsidRDefault="00A537C5">
      <w:pPr>
        <w:rPr>
          <w:b/>
          <w:sz w:val="24"/>
        </w:rPr>
      </w:pPr>
    </w:p>
    <w:p w:rsidR="00A537C5" w:rsidRDefault="00A537C5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>
        <w:rPr>
          <w:b/>
          <w:sz w:val="24"/>
        </w:rPr>
        <w:tab/>
      </w:r>
      <w:bookmarkStart w:id="0" w:name="Acttitle"/>
      <w:r w:rsidR="00713478" w:rsidRPr="00713478">
        <w:rPr>
          <w:b/>
          <w:bCs/>
          <w:sz w:val="24"/>
        </w:rPr>
        <w:t>Pa</w:t>
      </w:r>
      <w:r w:rsidR="00A013D8">
        <w:rPr>
          <w:b/>
          <w:bCs/>
          <w:sz w:val="24"/>
        </w:rPr>
        <w:t>yroll Tax Act 2007</w:t>
      </w:r>
    </w:p>
    <w:bookmarkEnd w:id="0"/>
    <w:p w:rsidR="00A537C5" w:rsidRDefault="00A537C5">
      <w:pPr>
        <w:tabs>
          <w:tab w:val="left" w:pos="2835"/>
          <w:tab w:val="right" w:pos="3060"/>
        </w:tabs>
        <w:rPr>
          <w:b/>
          <w:sz w:val="24"/>
        </w:rPr>
      </w:pPr>
    </w:p>
    <w:p w:rsidR="00A537C5" w:rsidRPr="00A537C5" w:rsidRDefault="00A537C5">
      <w:pPr>
        <w:ind w:left="2835" w:hanging="2835"/>
        <w:rPr>
          <w:b/>
          <w:sz w:val="24"/>
          <w:lang w:val="fr-FR"/>
        </w:rPr>
      </w:pPr>
      <w:r w:rsidRPr="00A537C5">
        <w:rPr>
          <w:b/>
          <w:sz w:val="24"/>
          <w:lang w:val="fr-FR"/>
        </w:rPr>
        <w:t>Information Title:</w:t>
      </w:r>
      <w:r w:rsidRPr="00A537C5">
        <w:rPr>
          <w:b/>
          <w:sz w:val="24"/>
          <w:lang w:val="fr-FR"/>
        </w:rPr>
        <w:tab/>
      </w:r>
      <w:bookmarkStart w:id="1" w:name="INTitle"/>
      <w:r>
        <w:rPr>
          <w:b/>
          <w:sz w:val="24"/>
          <w:lang w:val="fr-FR"/>
        </w:rPr>
        <w:t>Retrospective Commencement</w:t>
      </w:r>
    </w:p>
    <w:bookmarkEnd w:id="1"/>
    <w:p w:rsidR="00A537C5" w:rsidRPr="00A537C5" w:rsidRDefault="00A537C5">
      <w:pPr>
        <w:tabs>
          <w:tab w:val="left" w:pos="2835"/>
          <w:tab w:val="right" w:pos="3060"/>
        </w:tabs>
        <w:rPr>
          <w:b/>
          <w:sz w:val="24"/>
          <w:lang w:val="fr-FR"/>
        </w:rPr>
      </w:pPr>
    </w:p>
    <w:p w:rsidR="00A537C5" w:rsidRPr="00A537C5" w:rsidRDefault="00A537C5">
      <w:pPr>
        <w:ind w:left="2835" w:hanging="2835"/>
        <w:rPr>
          <w:b/>
          <w:sz w:val="24"/>
          <w:lang w:val="en-US"/>
        </w:rPr>
      </w:pPr>
      <w:r w:rsidRPr="00A537C5">
        <w:rPr>
          <w:b/>
          <w:sz w:val="24"/>
          <w:lang w:val="en-US"/>
        </w:rPr>
        <w:t>Version:</w:t>
      </w:r>
      <w:r w:rsidRPr="00A537C5">
        <w:rPr>
          <w:b/>
          <w:sz w:val="24"/>
          <w:lang w:val="en-US"/>
        </w:rPr>
        <w:tab/>
      </w:r>
      <w:bookmarkStart w:id="2" w:name="ActRevision"/>
      <w:r w:rsidR="00A013D8">
        <w:rPr>
          <w:b/>
          <w:sz w:val="24"/>
          <w:lang w:val="en-US"/>
        </w:rPr>
        <w:t>029</w:t>
      </w:r>
    </w:p>
    <w:bookmarkEnd w:id="2"/>
    <w:p w:rsidR="00A537C5" w:rsidRPr="00A537C5" w:rsidRDefault="00A537C5">
      <w:pPr>
        <w:pBdr>
          <w:bottom w:val="single" w:sz="6" w:space="1" w:color="auto"/>
        </w:pBdr>
        <w:rPr>
          <w:sz w:val="24"/>
          <w:lang w:val="en-US"/>
        </w:rPr>
      </w:pPr>
    </w:p>
    <w:p w:rsidR="00A537C5" w:rsidRPr="00A537C5" w:rsidRDefault="00A537C5">
      <w:pPr>
        <w:rPr>
          <w:sz w:val="24"/>
          <w:lang w:val="en-US"/>
        </w:rPr>
      </w:pPr>
    </w:p>
    <w:p w:rsidR="00A537C5" w:rsidRDefault="00A537C5">
      <w:pPr>
        <w:rPr>
          <w:sz w:val="24"/>
        </w:rPr>
      </w:pPr>
      <w:r>
        <w:rPr>
          <w:sz w:val="24"/>
        </w:rPr>
        <w:t xml:space="preserve">The </w:t>
      </w:r>
      <w:r w:rsidR="004E0D68">
        <w:rPr>
          <w:sz w:val="24"/>
        </w:rPr>
        <w:t>amendment</w:t>
      </w:r>
      <w:r w:rsidR="00536775">
        <w:rPr>
          <w:sz w:val="24"/>
        </w:rPr>
        <w:t>s</w:t>
      </w:r>
      <w:r>
        <w:rPr>
          <w:sz w:val="24"/>
        </w:rPr>
        <w:t xml:space="preserve"> </w:t>
      </w:r>
      <w:r w:rsidR="005D630E">
        <w:rPr>
          <w:sz w:val="24"/>
        </w:rPr>
        <w:t xml:space="preserve">made </w:t>
      </w:r>
      <w:r w:rsidR="000B0FCC">
        <w:rPr>
          <w:sz w:val="24"/>
        </w:rPr>
        <w:t xml:space="preserve">to the </w:t>
      </w:r>
      <w:r w:rsidR="00A013D8" w:rsidRPr="00A013D8">
        <w:rPr>
          <w:b/>
          <w:bCs/>
          <w:sz w:val="24"/>
        </w:rPr>
        <w:t>Payroll Tax Act 2007</w:t>
      </w:r>
      <w:r w:rsidR="008D611F">
        <w:rPr>
          <w:b/>
          <w:bCs/>
          <w:sz w:val="24"/>
        </w:rPr>
        <w:t xml:space="preserve"> </w:t>
      </w:r>
      <w:r w:rsidR="005D630E">
        <w:rPr>
          <w:sz w:val="24"/>
        </w:rPr>
        <w:t>by section</w:t>
      </w:r>
      <w:r w:rsidR="00A013D8">
        <w:rPr>
          <w:sz w:val="24"/>
        </w:rPr>
        <w:t>s</w:t>
      </w:r>
      <w:r w:rsidR="00713478">
        <w:rPr>
          <w:sz w:val="24"/>
        </w:rPr>
        <w:t xml:space="preserve"> </w:t>
      </w:r>
      <w:r w:rsidR="00A013D8" w:rsidRPr="00A013D8">
        <w:rPr>
          <w:sz w:val="24"/>
        </w:rPr>
        <w:t>39</w:t>
      </w:r>
      <w:r w:rsidR="00173E28">
        <w:rPr>
          <w:sz w:val="24"/>
        </w:rPr>
        <w:t xml:space="preserve"> to </w:t>
      </w:r>
      <w:r w:rsidR="00A013D8" w:rsidRPr="00A013D8">
        <w:rPr>
          <w:sz w:val="24"/>
        </w:rPr>
        <w:t>43</w:t>
      </w:r>
      <w:r w:rsidR="005D630E">
        <w:rPr>
          <w:sz w:val="24"/>
        </w:rPr>
        <w:t xml:space="preserve"> of the</w:t>
      </w:r>
      <w:r>
        <w:rPr>
          <w:sz w:val="24"/>
        </w:rPr>
        <w:t xml:space="preserve"> </w:t>
      </w:r>
      <w:r w:rsidR="00A013D8" w:rsidRPr="00A013D8">
        <w:rPr>
          <w:b/>
          <w:bCs/>
          <w:sz w:val="24"/>
        </w:rPr>
        <w:t xml:space="preserve">State Taxation and Mental Health Acts Amendment </w:t>
      </w:r>
      <w:r w:rsidR="00A013D8">
        <w:rPr>
          <w:b/>
          <w:bCs/>
          <w:sz w:val="24"/>
        </w:rPr>
        <w:t>Act</w:t>
      </w:r>
      <w:r w:rsidR="00A013D8" w:rsidRPr="00A013D8">
        <w:rPr>
          <w:b/>
          <w:bCs/>
          <w:sz w:val="24"/>
        </w:rPr>
        <w:t xml:space="preserve"> 2021, No. </w:t>
      </w:r>
      <w:r w:rsidR="00CA0B32">
        <w:rPr>
          <w:b/>
          <w:bCs/>
          <w:sz w:val="24"/>
        </w:rPr>
        <w:t>22</w:t>
      </w:r>
      <w:r w:rsidR="00A013D8" w:rsidRPr="00A013D8">
        <w:rPr>
          <w:b/>
          <w:bCs/>
          <w:sz w:val="24"/>
        </w:rPr>
        <w:t>/2021</w:t>
      </w:r>
      <w:r w:rsidRPr="00A013D8">
        <w:rPr>
          <w:b/>
          <w:bCs/>
          <w:sz w:val="24"/>
        </w:rPr>
        <w:t xml:space="preserve"> </w:t>
      </w:r>
      <w:r w:rsidR="00326B5B">
        <w:rPr>
          <w:sz w:val="24"/>
        </w:rPr>
        <w:t xml:space="preserve">are taken to have </w:t>
      </w:r>
      <w:r w:rsidR="000B0FCC">
        <w:rPr>
          <w:sz w:val="24"/>
        </w:rPr>
        <w:t xml:space="preserve">come </w:t>
      </w:r>
      <w:r>
        <w:rPr>
          <w:sz w:val="24"/>
        </w:rPr>
        <w:t xml:space="preserve">into operation on </w:t>
      </w:r>
      <w:r w:rsidR="008D611F">
        <w:rPr>
          <w:sz w:val="24"/>
        </w:rPr>
        <w:t>1</w:t>
      </w:r>
      <w:r w:rsidR="00713478">
        <w:rPr>
          <w:sz w:val="24"/>
        </w:rPr>
        <w:t> </w:t>
      </w:r>
      <w:r w:rsidR="00A013D8">
        <w:rPr>
          <w:sz w:val="24"/>
        </w:rPr>
        <w:t>July</w:t>
      </w:r>
      <w:r w:rsidR="005D630E">
        <w:rPr>
          <w:sz w:val="24"/>
        </w:rPr>
        <w:t xml:space="preserve"> 201</w:t>
      </w:r>
      <w:r w:rsidR="008D611F">
        <w:rPr>
          <w:sz w:val="24"/>
        </w:rPr>
        <w:t>9</w:t>
      </w:r>
      <w:r>
        <w:rPr>
          <w:sz w:val="24"/>
        </w:rPr>
        <w:t>.</w:t>
      </w:r>
    </w:p>
    <w:p w:rsidR="000D73C2" w:rsidRDefault="000D73C2">
      <w:pPr>
        <w:rPr>
          <w:sz w:val="24"/>
        </w:rPr>
      </w:pPr>
    </w:p>
    <w:p w:rsidR="000D73C2" w:rsidRDefault="000D73C2">
      <w:pPr>
        <w:rPr>
          <w:sz w:val="24"/>
        </w:rPr>
      </w:pPr>
      <w:r>
        <w:rPr>
          <w:sz w:val="24"/>
        </w:rPr>
        <w:t>Section</w:t>
      </w:r>
      <w:r w:rsidR="00A013D8">
        <w:rPr>
          <w:sz w:val="24"/>
        </w:rPr>
        <w:t>s</w:t>
      </w:r>
      <w:r>
        <w:rPr>
          <w:sz w:val="24"/>
        </w:rPr>
        <w:t xml:space="preserve"> </w:t>
      </w:r>
      <w:r w:rsidR="00A013D8" w:rsidRPr="00A013D8">
        <w:rPr>
          <w:sz w:val="24"/>
        </w:rPr>
        <w:t>39</w:t>
      </w:r>
      <w:r w:rsidR="00173E28">
        <w:rPr>
          <w:sz w:val="24"/>
        </w:rPr>
        <w:t xml:space="preserve"> to </w:t>
      </w:r>
      <w:r w:rsidR="00A013D8" w:rsidRPr="00A013D8">
        <w:rPr>
          <w:sz w:val="24"/>
        </w:rPr>
        <w:t>43</w:t>
      </w:r>
      <w:r w:rsidR="00A013D8">
        <w:rPr>
          <w:sz w:val="24"/>
        </w:rPr>
        <w:t xml:space="preserve"> </w:t>
      </w:r>
      <w:r>
        <w:rPr>
          <w:sz w:val="24"/>
        </w:rPr>
        <w:t>read as follows:</w:t>
      </w:r>
    </w:p>
    <w:p w:rsidR="00D013F4" w:rsidRDefault="00D013F4" w:rsidP="00D013F4">
      <w:pPr>
        <w:rPr>
          <w:lang w:eastAsia="en-AU"/>
        </w:rPr>
      </w:pPr>
    </w:p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3" w:name="_Toc72329662"/>
      <w:r>
        <w:t>39</w:t>
      </w:r>
      <w:r w:rsidRPr="0065724A">
        <w:tab/>
        <w:t>Definitions for the purposes of Schedule 1</w:t>
      </w:r>
      <w:bookmarkEnd w:id="3"/>
    </w:p>
    <w:p w:rsidR="00A013D8" w:rsidRPr="0065724A" w:rsidRDefault="00A013D8" w:rsidP="00A013D8">
      <w:pPr>
        <w:pStyle w:val="BodySectionSub"/>
        <w:rPr>
          <w:b/>
        </w:rPr>
      </w:pPr>
      <w:r w:rsidRPr="0065724A">
        <w:t xml:space="preserve">In clause 7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—</w:t>
      </w:r>
    </w:p>
    <w:p w:rsidR="00A013D8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  <w:t>(a)</w:t>
      </w:r>
      <w:r w:rsidRPr="0065724A">
        <w:tab/>
      </w:r>
      <w:r w:rsidRPr="0065724A">
        <w:rPr>
          <w:b/>
        </w:rPr>
        <w:t>insert</w:t>
      </w:r>
      <w:r w:rsidRPr="0065724A">
        <w:t xml:space="preserve"> the following definitions—</w:t>
      </w:r>
    </w:p>
    <w:p w:rsidR="00A013D8" w:rsidRPr="0065724A" w:rsidRDefault="00A013D8" w:rsidP="00A013D8">
      <w:pPr>
        <w:pStyle w:val="AmendDefinition1"/>
        <w:rPr>
          <w:lang w:val="en-GB" w:eastAsia="en-AU"/>
        </w:rPr>
      </w:pPr>
      <w:bookmarkStart w:id="4" w:name="_Hlk68167445"/>
      <w:r w:rsidRPr="0065724A">
        <w:t>"</w:t>
      </w:r>
      <w:proofErr w:type="spellStart"/>
      <w:r w:rsidRPr="00C44C70">
        <w:rPr>
          <w:b/>
          <w:i/>
          <w:lang w:val="en-GB" w:eastAsia="en-AU"/>
        </w:rPr>
        <w:t>P</w:t>
      </w:r>
      <w:r w:rsidRPr="00C44C70">
        <w:rPr>
          <w:b/>
          <w:i/>
          <w:vertAlign w:val="subscript"/>
          <w:lang w:val="en-GB" w:eastAsia="en-AU"/>
        </w:rPr>
        <w:t>brre</w:t>
      </w:r>
      <w:proofErr w:type="spellEnd"/>
      <w:r>
        <w:rPr>
          <w:lang w:val="en-GB" w:eastAsia="en-AU"/>
        </w:rPr>
        <w:tab/>
      </w:r>
      <w:r w:rsidRPr="0065724A">
        <w:rPr>
          <w:lang w:val="en-GB" w:eastAsia="en-AU"/>
        </w:rPr>
        <w:t>is—</w:t>
      </w:r>
    </w:p>
    <w:p w:rsidR="00A013D8" w:rsidRPr="0065724A" w:rsidRDefault="00A013D8" w:rsidP="00A013D8">
      <w:pPr>
        <w:pStyle w:val="AmendHeading3"/>
        <w:tabs>
          <w:tab w:val="right" w:pos="2898"/>
        </w:tabs>
        <w:ind w:left="3010" w:hanging="3010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a financial year commencing on 1 July 2019, 1 July 2020 or 1 July 2021—that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bushfire relief regional employers; or</w:t>
      </w:r>
    </w:p>
    <w:p w:rsidR="00A013D8" w:rsidRPr="0065724A" w:rsidRDefault="00A013D8" w:rsidP="00A013D8">
      <w:pPr>
        <w:pStyle w:val="AmendHeading3"/>
        <w:tabs>
          <w:tab w:val="right" w:pos="2898"/>
        </w:tabs>
        <w:ind w:left="3010" w:hanging="3010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>for any other financial year—zero;</w:t>
      </w:r>
    </w:p>
    <w:p w:rsidR="00A013D8" w:rsidRPr="0065724A" w:rsidRDefault="00A013D8" w:rsidP="00A013D8">
      <w:pPr>
        <w:pStyle w:val="AmendDefinition1"/>
        <w:tabs>
          <w:tab w:val="clear" w:pos="2495"/>
        </w:tabs>
        <w:ind w:left="2608" w:hanging="737"/>
        <w:rPr>
          <w:i/>
          <w:lang w:val="en-GB" w:eastAsia="en-AU"/>
        </w:rPr>
      </w:pPr>
      <w:proofErr w:type="spellStart"/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brre</w:t>
      </w:r>
      <w:proofErr w:type="spellEnd"/>
      <w:r>
        <w:rPr>
          <w:b/>
          <w:i/>
          <w:vertAlign w:val="subscript"/>
          <w:lang w:val="en-GB" w:eastAsia="en-AU"/>
        </w:rPr>
        <w:tab/>
      </w:r>
      <w:r w:rsidRPr="0065724A">
        <w:rPr>
          <w:lang w:val="en-GB" w:eastAsia="en-AU"/>
        </w:rPr>
        <w:t xml:space="preserve">is the percentage specified in the </w:t>
      </w:r>
      <w:r>
        <w:rPr>
          <w:lang w:val="en-GB" w:eastAsia="en-AU"/>
        </w:rPr>
        <w:t>definition</w:t>
      </w:r>
      <w:r w:rsidRPr="0065724A">
        <w:rPr>
          <w:lang w:val="en-GB" w:eastAsia="en-AU"/>
        </w:rPr>
        <w:t xml:space="preserve"> of </w:t>
      </w:r>
      <w:r w:rsidRPr="0065724A">
        <w:rPr>
          <w:b/>
          <w:i/>
          <w:lang w:val="en-GB" w:eastAsia="en-AU"/>
        </w:rPr>
        <w:t>R</w:t>
      </w:r>
      <w:r w:rsidRPr="0065724A">
        <w:rPr>
          <w:lang w:val="en-GB" w:eastAsia="en-AU"/>
        </w:rPr>
        <w:t xml:space="preserve"> that relates to a bushfire relief regional employer;";</w:t>
      </w:r>
    </w:p>
    <w:bookmarkEnd w:id="4"/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>
        <w:tab/>
      </w:r>
      <w:r w:rsidRPr="005B7D59">
        <w:t>(b)</w:t>
      </w:r>
      <w:r w:rsidRPr="0065724A">
        <w:tab/>
        <w:t xml:space="preserve">for the definition of </w:t>
      </w:r>
      <w:r w:rsidRPr="0065724A">
        <w:rPr>
          <w:b/>
          <w:i/>
          <w:lang w:val="en-GB" w:eastAsia="en-AU"/>
        </w:rPr>
        <w:t>P</w:t>
      </w:r>
      <w:r w:rsidRPr="0065724A">
        <w:rPr>
          <w:b/>
          <w:i/>
          <w:vertAlign w:val="subscript"/>
          <w:lang w:val="en-GB" w:eastAsia="en-AU"/>
        </w:rPr>
        <w:t>re</w:t>
      </w:r>
      <w:r w:rsidRPr="0065724A">
        <w:rPr>
          <w:lang w:val="en-GB" w:eastAsia="en-AU"/>
        </w:rPr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Pr="0065724A" w:rsidRDefault="00A013D8" w:rsidP="00A013D8">
      <w:pPr>
        <w:pStyle w:val="AmendDefinition1"/>
        <w:rPr>
          <w:lang w:val="en-GB" w:eastAsia="en-AU"/>
        </w:rPr>
      </w:pPr>
      <w:bookmarkStart w:id="5" w:name="_Hlk70416385"/>
      <w:r w:rsidRPr="0065724A">
        <w:t>"</w:t>
      </w:r>
      <w:r w:rsidRPr="0065724A">
        <w:rPr>
          <w:b/>
          <w:i/>
          <w:lang w:val="en-GB" w:eastAsia="en-AU"/>
        </w:rPr>
        <w:t>P</w:t>
      </w:r>
      <w:r w:rsidRPr="0065724A">
        <w:rPr>
          <w:b/>
          <w:i/>
          <w:vertAlign w:val="subscript"/>
          <w:lang w:val="en-GB" w:eastAsia="en-AU"/>
        </w:rPr>
        <w:t>re</w:t>
      </w:r>
      <w:r>
        <w:rPr>
          <w:lang w:val="en-GB" w:eastAsia="en-AU"/>
        </w:rPr>
        <w:tab/>
      </w:r>
      <w:r>
        <w:rPr>
          <w:lang w:val="en-GB" w:eastAsia="en-AU"/>
        </w:rPr>
        <w:tab/>
      </w:r>
      <w:r w:rsidRPr="0065724A">
        <w:rPr>
          <w:lang w:val="en-GB" w:eastAsia="en-AU"/>
        </w:rPr>
        <w:t>is—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a financial year commencing on 1 July 2019, 1 July 2020 or 1 July 2021—that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employers, other than bushfire relief regional employers; or</w:t>
      </w:r>
    </w:p>
    <w:p w:rsidR="00A013D8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 xml:space="preserve">for any other financial year—that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employers;";</w:t>
      </w:r>
    </w:p>
    <w:bookmarkEnd w:id="5"/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  <w:t>(c)</w:t>
      </w:r>
      <w:r w:rsidRPr="0065724A">
        <w:tab/>
        <w:t xml:space="preserve">for the definition of </w:t>
      </w:r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e</w:t>
      </w:r>
      <w:r w:rsidRPr="0065724A">
        <w:rPr>
          <w:lang w:val="en-GB" w:eastAsia="en-AU"/>
        </w:rPr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Pr="0065724A" w:rsidRDefault="00A013D8" w:rsidP="00A013D8">
      <w:pPr>
        <w:pStyle w:val="AmendDefinition1"/>
        <w:tabs>
          <w:tab w:val="clear" w:pos="2495"/>
        </w:tabs>
        <w:ind w:left="2608" w:hanging="737"/>
        <w:rPr>
          <w:lang w:val="en-GB" w:eastAsia="en-AU"/>
        </w:rPr>
      </w:pPr>
      <w:bookmarkStart w:id="6" w:name="_Hlk68167458"/>
      <w:r w:rsidRPr="0065724A">
        <w:t>"</w:t>
      </w:r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e</w:t>
      </w:r>
      <w:r>
        <w:rPr>
          <w:b/>
          <w:i/>
          <w:vertAlign w:val="subscript"/>
          <w:lang w:val="en-GB" w:eastAsia="en-AU"/>
        </w:rPr>
        <w:tab/>
      </w:r>
      <w:r>
        <w:rPr>
          <w:b/>
          <w:i/>
          <w:vertAlign w:val="subscript"/>
          <w:lang w:val="en-GB" w:eastAsia="en-AU"/>
        </w:rPr>
        <w:tab/>
      </w:r>
      <w:r w:rsidRPr="0065724A">
        <w:rPr>
          <w:lang w:val="en-GB" w:eastAsia="en-AU"/>
        </w:rPr>
        <w:t xml:space="preserve">is the percentage specified in the definition of </w:t>
      </w:r>
      <w:r w:rsidRPr="0065724A">
        <w:rPr>
          <w:b/>
          <w:i/>
          <w:lang w:val="en-GB" w:eastAsia="en-AU"/>
        </w:rPr>
        <w:t>R</w:t>
      </w:r>
      <w:r w:rsidRPr="0065724A">
        <w:rPr>
          <w:b/>
          <w:lang w:val="en-GB" w:eastAsia="en-AU"/>
        </w:rPr>
        <w:t xml:space="preserve"> </w:t>
      </w:r>
      <w:r w:rsidRPr="0065724A">
        <w:rPr>
          <w:lang w:val="en-GB" w:eastAsia="en-AU"/>
        </w:rPr>
        <w:t>that applies to an employer who is not a regional employer;";</w:t>
      </w:r>
    </w:p>
    <w:bookmarkEnd w:id="6"/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  <w:t>(d)</w:t>
      </w:r>
      <w:r w:rsidRPr="0065724A">
        <w:tab/>
        <w:t xml:space="preserve">for the definition of </w:t>
      </w:r>
      <w:proofErr w:type="spellStart"/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re</w:t>
      </w:r>
      <w:proofErr w:type="spellEnd"/>
      <w:r w:rsidRPr="0065724A">
        <w:rPr>
          <w:b/>
          <w:i/>
          <w:vertAlign w:val="subscript"/>
          <w:lang w:val="en-GB" w:eastAsia="en-AU"/>
        </w:rPr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Default="00A013D8" w:rsidP="00A013D8">
      <w:pPr>
        <w:pStyle w:val="AmendDefinition1"/>
        <w:tabs>
          <w:tab w:val="clear" w:pos="2495"/>
        </w:tabs>
        <w:ind w:left="2608" w:hanging="737"/>
        <w:rPr>
          <w:lang w:val="en-GB" w:eastAsia="en-AU"/>
        </w:rPr>
      </w:pPr>
      <w:bookmarkStart w:id="7" w:name="_Hlk68167468"/>
      <w:r w:rsidRPr="0065724A">
        <w:rPr>
          <w:lang w:val="en-GB" w:eastAsia="en-AU"/>
        </w:rPr>
        <w:t>"</w:t>
      </w:r>
      <w:proofErr w:type="spellStart"/>
      <w:r w:rsidRPr="0065724A">
        <w:rPr>
          <w:b/>
          <w:i/>
          <w:lang w:val="en-GB" w:eastAsia="en-AU"/>
        </w:rPr>
        <w:t>R</w:t>
      </w:r>
      <w:r w:rsidRPr="0065724A">
        <w:rPr>
          <w:b/>
          <w:i/>
          <w:vertAlign w:val="subscript"/>
          <w:lang w:val="en-GB" w:eastAsia="en-AU"/>
        </w:rPr>
        <w:t>re</w:t>
      </w:r>
      <w:proofErr w:type="spellEnd"/>
      <w:r>
        <w:rPr>
          <w:b/>
          <w:i/>
          <w:vertAlign w:val="subscript"/>
          <w:lang w:val="en-GB" w:eastAsia="en-AU"/>
        </w:rPr>
        <w:tab/>
      </w:r>
      <w:r>
        <w:rPr>
          <w:b/>
          <w:i/>
          <w:vertAlign w:val="subscript"/>
          <w:lang w:val="en-GB" w:eastAsia="en-AU"/>
        </w:rPr>
        <w:tab/>
      </w:r>
      <w:r w:rsidRPr="0065724A">
        <w:rPr>
          <w:lang w:val="en-GB" w:eastAsia="en-AU"/>
        </w:rPr>
        <w:t xml:space="preserve">is </w:t>
      </w:r>
      <w:r w:rsidRPr="000E792E">
        <w:rPr>
          <w:lang w:val="en-GB" w:eastAsia="en-AU"/>
        </w:rPr>
        <w:t>the</w:t>
      </w:r>
      <w:r w:rsidRPr="0065724A">
        <w:rPr>
          <w:lang w:val="en-GB" w:eastAsia="en-AU"/>
        </w:rPr>
        <w:t xml:space="preserve"> percentage specified in the definition of </w:t>
      </w:r>
      <w:r w:rsidRPr="0065724A">
        <w:rPr>
          <w:b/>
          <w:i/>
          <w:lang w:val="en-GB" w:eastAsia="en-AU"/>
        </w:rPr>
        <w:t xml:space="preserve">R </w:t>
      </w:r>
      <w:r w:rsidRPr="0065724A">
        <w:t>that applies to a regional employer</w:t>
      </w:r>
      <w:r w:rsidRPr="0065724A">
        <w:rPr>
          <w:lang w:val="en-GB" w:eastAsia="en-AU"/>
        </w:rPr>
        <w:t>;".</w:t>
      </w:r>
    </w:p>
    <w:p w:rsidR="00A013D8" w:rsidRDefault="00A013D8" w:rsidP="00A013D8">
      <w:pPr>
        <w:rPr>
          <w:lang w:val="en-GB" w:eastAsia="en-AU"/>
        </w:rPr>
      </w:pPr>
    </w:p>
    <w:p w:rsidR="00A013D8" w:rsidRPr="00A013D8" w:rsidRDefault="00A013D8" w:rsidP="00A013D8">
      <w:pPr>
        <w:rPr>
          <w:lang w:val="en-GB" w:eastAsia="en-AU"/>
        </w:rPr>
      </w:pPr>
    </w:p>
    <w:bookmarkEnd w:id="7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lastRenderedPageBreak/>
        <w:tab/>
      </w:r>
      <w:bookmarkStart w:id="8" w:name="_Toc72329663"/>
      <w:r w:rsidRPr="0065724A">
        <w:t>4</w:t>
      </w:r>
      <w:r>
        <w:t>0</w:t>
      </w:r>
      <w:r w:rsidRPr="0065724A">
        <w:tab/>
      </w:r>
      <w:r w:rsidRPr="0065724A">
        <w:rPr>
          <w:lang w:val="en-GB" w:eastAsia="en-AU"/>
        </w:rPr>
        <w:t xml:space="preserve">Payroll of group over threshold </w:t>
      </w:r>
      <w:r w:rsidRPr="0065724A">
        <w:t>where section 87(2) approval in force</w:t>
      </w:r>
      <w:r w:rsidRPr="0065724A">
        <w:rPr>
          <w:lang w:val="en-GB" w:eastAsia="en-AU"/>
        </w:rPr>
        <w:t>—</w:t>
      </w:r>
      <w:r w:rsidRPr="0065724A">
        <w:t>employers covered by joint return are all of the same type</w:t>
      </w:r>
      <w:bookmarkEnd w:id="8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In the heading to clause 9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 for "</w:t>
      </w:r>
      <w:r w:rsidRPr="0065724A">
        <w:rPr>
          <w:b/>
        </w:rPr>
        <w:t>either all regional employers or not</w:t>
      </w:r>
      <w:r w:rsidRPr="0065724A">
        <w:t>"</w:t>
      </w:r>
      <w:r w:rsidRPr="0065724A">
        <w:rPr>
          <w:b/>
        </w:rPr>
        <w:t xml:space="preserve"> substitute</w:t>
      </w:r>
      <w:r w:rsidRPr="0065724A">
        <w:t xml:space="preserve"> "</w:t>
      </w:r>
      <w:r w:rsidRPr="0065724A">
        <w:rPr>
          <w:b/>
        </w:rPr>
        <w:t>all of the same type</w:t>
      </w:r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9(1)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Pr="0065724A" w:rsidRDefault="00A013D8" w:rsidP="00A013D8">
      <w:pPr>
        <w:pStyle w:val="AmendHeading1"/>
        <w:tabs>
          <w:tab w:val="right" w:pos="1701"/>
        </w:tabs>
        <w:ind w:left="1871" w:hanging="1871"/>
      </w:pPr>
      <w:r w:rsidRPr="0065724A">
        <w:tab/>
      </w:r>
      <w:bookmarkStart w:id="9" w:name="_Hlk70416451"/>
      <w:r w:rsidRPr="0065724A">
        <w:t>"(1)</w:t>
      </w:r>
      <w:r w:rsidRPr="0065724A">
        <w:tab/>
        <w:t>This clause applies if an approval is in force under section 87(2) for a designated group employer to lodge a joint return and the members of the group covered by the return are—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tab/>
        <w:t>(a)</w:t>
      </w:r>
      <w:r w:rsidRPr="0065724A">
        <w:tab/>
      </w:r>
      <w:r w:rsidRPr="0065724A">
        <w:rPr>
          <w:lang w:val="en-GB"/>
        </w:rPr>
        <w:t>for a financial year commencing on 1 July 2019, 1 July 2020 or 1 July 2021—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 other than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tab/>
        <w:t>(ii)</w:t>
      </w:r>
      <w:r w:rsidRPr="0065724A">
        <w:tab/>
        <w:t>all employers who are not regional employers; or</w:t>
      </w:r>
      <w:r w:rsidRPr="0065724A">
        <w:rPr>
          <w:lang w:val="en-GB" w:eastAsia="en-AU"/>
        </w:rPr>
        <w:tab/>
      </w:r>
    </w:p>
    <w:p w:rsidR="00A013D8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rPr>
          <w:lang w:val="en-GB" w:eastAsia="en-AU"/>
        </w:rPr>
        <w:tab/>
        <w:t>(iii)</w:t>
      </w:r>
      <w:r w:rsidRPr="0065724A">
        <w:rPr>
          <w:lang w:val="en-GB" w:eastAsia="en-AU"/>
        </w:rPr>
        <w:tab/>
      </w:r>
      <w:r w:rsidRPr="0065724A">
        <w:t>all bushfire relief regional employers; or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tab/>
        <w:t>(b)</w:t>
      </w:r>
      <w:r w:rsidRPr="0065724A">
        <w:tab/>
      </w:r>
      <w:r w:rsidRPr="0065724A">
        <w:rPr>
          <w:lang w:val="en-GB"/>
        </w:rPr>
        <w:t>for any other financial year—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(ii)</w:t>
      </w:r>
      <w:r w:rsidRPr="0065724A">
        <w:tab/>
        <w:t>all employers who are not regional employers.".</w:t>
      </w:r>
    </w:p>
    <w:bookmarkEnd w:id="9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10" w:name="_Toc72329664"/>
      <w:r w:rsidRPr="0065724A">
        <w:t>4</w:t>
      </w:r>
      <w:r>
        <w:t>1</w:t>
      </w:r>
      <w:r w:rsidRPr="0065724A">
        <w:tab/>
      </w:r>
      <w:r w:rsidRPr="0065724A">
        <w:rPr>
          <w:lang w:val="en-GB" w:eastAsia="en-AU"/>
        </w:rPr>
        <w:t xml:space="preserve">Payroll of group over threshold </w:t>
      </w:r>
      <w:r w:rsidRPr="0065724A">
        <w:t>where section 87(2) approval in force</w:t>
      </w:r>
      <w:r w:rsidRPr="0065724A">
        <w:rPr>
          <w:lang w:val="en-GB" w:eastAsia="en-AU"/>
        </w:rPr>
        <w:t>—</w:t>
      </w:r>
      <w:r w:rsidRPr="0065724A">
        <w:t>employers covered by joint return are not all of the same type</w:t>
      </w:r>
      <w:bookmarkEnd w:id="10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In the heading to clause 9A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 for "</w:t>
      </w:r>
      <w:r w:rsidRPr="0065724A">
        <w:rPr>
          <w:b/>
        </w:rPr>
        <w:t>at least one but not all are regional employers</w:t>
      </w:r>
      <w:r w:rsidRPr="0065724A">
        <w:t>"</w:t>
      </w:r>
      <w:r w:rsidRPr="0065724A">
        <w:rPr>
          <w:b/>
        </w:rPr>
        <w:t xml:space="preserve"> substitute</w:t>
      </w:r>
      <w:r w:rsidRPr="0065724A">
        <w:t xml:space="preserve"> "</w:t>
      </w:r>
      <w:bookmarkStart w:id="11" w:name="_Hlk70416477"/>
      <w:r w:rsidRPr="0065724A">
        <w:rPr>
          <w:b/>
        </w:rPr>
        <w:t>employers covered by joint return are not all</w:t>
      </w:r>
      <w:r w:rsidRPr="0065724A">
        <w:t xml:space="preserve"> </w:t>
      </w:r>
      <w:r w:rsidRPr="0065724A">
        <w:rPr>
          <w:b/>
        </w:rPr>
        <w:t>of the same type</w:t>
      </w:r>
      <w:bookmarkEnd w:id="11"/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9A(1)(b)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Pr="0065724A" w:rsidRDefault="00A013D8" w:rsidP="00A013D8">
      <w:pPr>
        <w:pStyle w:val="DraftHeading3"/>
        <w:tabs>
          <w:tab w:val="right" w:pos="1757"/>
        </w:tabs>
        <w:ind w:left="1871" w:hanging="1871"/>
      </w:pPr>
      <w:r w:rsidRPr="0065724A">
        <w:tab/>
      </w:r>
      <w:bookmarkStart w:id="12" w:name="_Hlk70416486"/>
      <w:r w:rsidRPr="0065724A">
        <w:t>"(b)</w:t>
      </w:r>
      <w:r w:rsidRPr="0065724A">
        <w:tab/>
        <w:t>the members of the group covered by the return are not all of the same type of employer.".</w:t>
      </w:r>
      <w:bookmarkEnd w:id="12"/>
    </w:p>
    <w:p w:rsidR="00A013D8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(3)</w:t>
      </w:r>
      <w:r w:rsidRPr="0065724A">
        <w:tab/>
        <w:t xml:space="preserve">For the formula in clause 9A(3) of Schedule 1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Pr="00523585" w:rsidRDefault="00A013D8" w:rsidP="00A013D8">
      <w:pPr>
        <w:pStyle w:val="AmendHeading1"/>
        <w:ind w:left="1871"/>
        <w:rPr>
          <w:lang w:val="en-GB"/>
        </w:rPr>
      </w:pPr>
      <w:bookmarkStart w:id="13" w:name="_Hlk70416508"/>
      <w:bookmarkStart w:id="14" w:name="_Hlk68167823"/>
      <w:r w:rsidRPr="00523585">
        <w:rPr>
          <w:lang w:val="en-GB"/>
        </w:rPr>
        <w:t>"</w:t>
      </w:r>
      <w:bookmarkEnd w:id="13"/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e</m:t>
                    </m:r>
                  </m:sub>
                </m:sSub>
                <m:r>
                  <m:rPr>
                    <m:nor/>
                  </m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e</m:t>
                    </m:r>
                  </m:sub>
                </m:sSub>
              </m:e>
            </m:d>
            <m:r>
              <m:rPr>
                <m:nor/>
              </m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re</m:t>
                    </m:r>
                  </m:sub>
                </m:sSub>
                <m:r>
                  <m:rPr>
                    <m:nor/>
                  </m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re</m:t>
                    </m:r>
                  </m:sub>
                </m:sSub>
              </m:e>
            </m:d>
            <m:r>
              <m:rPr>
                <m:nor/>
              </m:rPr>
              <m:t>+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P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brre</m:t>
                    </m:r>
                  </m:sub>
                </m:sSub>
                <m:r>
                  <m:rPr>
                    <m:nor/>
                  </m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lang w:val="en-GB"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lang w:val="en-GB"/>
                      </w:rPr>
                      <m:t>R</m:t>
                    </m:r>
                  </m:e>
                  <m:sub>
                    <m:r>
                      <m:rPr>
                        <m:nor/>
                      </m:rPr>
                      <w:rPr>
                        <w:lang w:val="en-GB"/>
                      </w:rPr>
                      <m:t>brre</m:t>
                    </m:r>
                  </m:sub>
                </m:sSub>
              </m:e>
            </m:d>
          </m:e>
        </m:d>
        <m:r>
          <m:rPr>
            <m:nor/>
          </m:rPr>
          <m:t>×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nor/>
                  </m:rPr>
                  <m:t>JTW-D</m:t>
                </m:r>
              </m:e>
            </m:d>
          </m:num>
          <m:den>
            <m:r>
              <m:rPr>
                <m:nor/>
              </m:rPr>
              <m:t>JTW</m:t>
            </m:r>
          </m:den>
        </m:f>
      </m:oMath>
      <w:r w:rsidRPr="00523585">
        <w:t>".</w:t>
      </w:r>
    </w:p>
    <w:bookmarkEnd w:id="14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15" w:name="_Toc72329665"/>
      <w:r w:rsidRPr="0065724A">
        <w:t>4</w:t>
      </w:r>
      <w:r>
        <w:t>2</w:t>
      </w:r>
      <w:r w:rsidRPr="0065724A">
        <w:tab/>
        <w:t xml:space="preserve">Monthly payroll tax payable where section 87(2) approval in force—employers covered by joint return </w:t>
      </w:r>
      <w:bookmarkStart w:id="16" w:name="_Hlk68167648"/>
      <w:r w:rsidRPr="0065724A">
        <w:t>are all of the same typ</w:t>
      </w:r>
      <w:bookmarkEnd w:id="16"/>
      <w:r w:rsidRPr="0065724A">
        <w:t>e</w:t>
      </w:r>
      <w:bookmarkEnd w:id="15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For the heading to clause 8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</w:t>
      </w:r>
      <w:r w:rsidRPr="0065724A">
        <w:rPr>
          <w:b/>
        </w:rPr>
        <w:t xml:space="preserve"> </w:t>
      </w:r>
      <w:r w:rsidRPr="0065724A">
        <w:t>for "</w:t>
      </w:r>
      <w:r w:rsidRPr="0065724A">
        <w:rPr>
          <w:b/>
        </w:rPr>
        <w:t>either all regional employers or not</w:t>
      </w:r>
      <w:r w:rsidRPr="0065724A">
        <w:t xml:space="preserve">" </w:t>
      </w:r>
      <w:r w:rsidRPr="0065724A">
        <w:rPr>
          <w:b/>
        </w:rPr>
        <w:t>substitute</w:t>
      </w:r>
      <w:r w:rsidRPr="0065724A">
        <w:t xml:space="preserve"> "</w:t>
      </w:r>
      <w:bookmarkStart w:id="17" w:name="_Hlk70416542"/>
      <w:r w:rsidRPr="0065724A">
        <w:rPr>
          <w:b/>
        </w:rPr>
        <w:t>all of the same type</w:t>
      </w:r>
      <w:bookmarkEnd w:id="17"/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8(1)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Default="00A013D8" w:rsidP="00A013D8">
      <w:pPr>
        <w:pStyle w:val="AmendHeading1"/>
        <w:tabs>
          <w:tab w:val="right" w:pos="1701"/>
        </w:tabs>
        <w:ind w:left="1871" w:hanging="1871"/>
      </w:pPr>
      <w:r w:rsidRPr="0065724A">
        <w:tab/>
      </w:r>
      <w:bookmarkStart w:id="18" w:name="_Hlk70416551"/>
      <w:r w:rsidRPr="0065724A">
        <w:t>"(1)</w:t>
      </w:r>
      <w:r w:rsidRPr="0065724A">
        <w:tab/>
        <w:t>This clause applies if an approval is in force under section 87(2) for a designated group employer to lodge a joint return and the members of the group covered by the return are—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lastRenderedPageBreak/>
        <w:tab/>
        <w:t>(a)</w:t>
      </w:r>
      <w:r w:rsidRPr="0065724A">
        <w:tab/>
      </w:r>
      <w:r w:rsidRPr="0065724A">
        <w:rPr>
          <w:lang w:val="en-GB"/>
        </w:rPr>
        <w:t>for wages paid or payable on or after 1 July 2019 and before 1 July 2022—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 other than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tab/>
        <w:t>(ii)</w:t>
      </w:r>
      <w:r w:rsidRPr="0065724A">
        <w:tab/>
        <w:t>all employers who are not regional employers; or</w:t>
      </w:r>
      <w:bookmarkStart w:id="19" w:name="_GoBack"/>
      <w:bookmarkEnd w:id="19"/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rPr>
          <w:lang w:val="en-GB" w:eastAsia="en-AU"/>
        </w:rPr>
        <w:tab/>
        <w:t>(iii)</w:t>
      </w:r>
      <w:r w:rsidRPr="0065724A">
        <w:rPr>
          <w:lang w:val="en-GB" w:eastAsia="en-AU"/>
        </w:rPr>
        <w:tab/>
      </w:r>
      <w:r w:rsidRPr="0065724A">
        <w:t>all bushfire relief regional employers; or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tab/>
        <w:t>(b)</w:t>
      </w:r>
      <w:r w:rsidRPr="0065724A">
        <w:tab/>
      </w:r>
      <w:r w:rsidRPr="0065724A">
        <w:rPr>
          <w:lang w:val="en-GB"/>
        </w:rPr>
        <w:t>for wages paid or payable in any other financial year—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(i)</w:t>
      </w:r>
      <w:r w:rsidRPr="0065724A">
        <w:tab/>
        <w:t>all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</w:pPr>
      <w:r w:rsidRPr="0065724A">
        <w:tab/>
        <w:t>(ii)</w:t>
      </w:r>
      <w:r w:rsidRPr="0065724A">
        <w:tab/>
        <w:t>all employers who are not regional employers.".</w:t>
      </w:r>
    </w:p>
    <w:bookmarkEnd w:id="18"/>
    <w:p w:rsidR="00A013D8" w:rsidRPr="0065724A" w:rsidRDefault="00A013D8" w:rsidP="00A013D8">
      <w:pPr>
        <w:pStyle w:val="DraftHeading1"/>
        <w:tabs>
          <w:tab w:val="right" w:pos="680"/>
        </w:tabs>
        <w:ind w:left="850" w:hanging="850"/>
      </w:pPr>
      <w:r w:rsidRPr="0065724A">
        <w:tab/>
      </w:r>
      <w:bookmarkStart w:id="20" w:name="_Toc72329666"/>
      <w:r w:rsidRPr="0065724A">
        <w:t>4</w:t>
      </w:r>
      <w:r>
        <w:t>3</w:t>
      </w:r>
      <w:r w:rsidRPr="0065724A">
        <w:tab/>
        <w:t>Monthly payroll tax payable where section 87(2) approval in force—employers covered by joint return are not all of the same type</w:t>
      </w:r>
      <w:bookmarkEnd w:id="20"/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(1)</w:t>
      </w:r>
      <w:r w:rsidRPr="0065724A">
        <w:tab/>
        <w:t xml:space="preserve">In the heading to clause </w:t>
      </w:r>
      <w:proofErr w:type="spellStart"/>
      <w:r w:rsidRPr="0065724A">
        <w:t>8A</w:t>
      </w:r>
      <w:proofErr w:type="spellEnd"/>
      <w:r w:rsidRPr="0065724A">
        <w:t xml:space="preserve">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>, for "</w:t>
      </w:r>
      <w:r w:rsidRPr="00C44C70">
        <w:rPr>
          <w:b/>
        </w:rPr>
        <w:t>where</w:t>
      </w:r>
      <w:r>
        <w:t xml:space="preserve"> </w:t>
      </w:r>
      <w:r w:rsidRPr="0065724A">
        <w:rPr>
          <w:b/>
        </w:rPr>
        <w:t>at least one but not all are regional employers</w:t>
      </w:r>
      <w:r w:rsidRPr="0065724A">
        <w:t>"</w:t>
      </w:r>
      <w:r w:rsidRPr="0065724A">
        <w:rPr>
          <w:b/>
        </w:rPr>
        <w:t xml:space="preserve"> substitute</w:t>
      </w:r>
      <w:r w:rsidRPr="0065724A">
        <w:t xml:space="preserve"> "</w:t>
      </w:r>
      <w:bookmarkStart w:id="21" w:name="_Hlk70416583"/>
      <w:r w:rsidRPr="0065724A">
        <w:rPr>
          <w:b/>
        </w:rPr>
        <w:t>are not all</w:t>
      </w:r>
      <w:r w:rsidRPr="0065724A">
        <w:t xml:space="preserve"> </w:t>
      </w:r>
      <w:r w:rsidRPr="0065724A">
        <w:rPr>
          <w:b/>
        </w:rPr>
        <w:t>of the same type</w:t>
      </w:r>
      <w:bookmarkEnd w:id="21"/>
      <w:r w:rsidRPr="0065724A">
        <w:t>".</w:t>
      </w:r>
    </w:p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(2)</w:t>
      </w:r>
      <w:r w:rsidRPr="0065724A">
        <w:tab/>
        <w:t xml:space="preserve">For clause </w:t>
      </w:r>
      <w:proofErr w:type="spellStart"/>
      <w:r w:rsidRPr="0065724A">
        <w:t>8A</w:t>
      </w:r>
      <w:proofErr w:type="spellEnd"/>
      <w:r w:rsidRPr="0065724A">
        <w:t xml:space="preserve">(1)(b)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</w:t>
      </w:r>
      <w:r w:rsidRPr="0065724A">
        <w:t xml:space="preserve"> </w:t>
      </w:r>
      <w:r w:rsidRPr="0065724A">
        <w:rPr>
          <w:b/>
        </w:rPr>
        <w:t>substitute</w:t>
      </w:r>
      <w:r w:rsidRPr="0065724A">
        <w:t>—</w:t>
      </w:r>
    </w:p>
    <w:p w:rsidR="00A013D8" w:rsidRDefault="00A013D8" w:rsidP="00A013D8">
      <w:pPr>
        <w:pStyle w:val="DraftHeading3"/>
        <w:tabs>
          <w:tab w:val="right" w:pos="1757"/>
        </w:tabs>
        <w:ind w:left="1871" w:hanging="1871"/>
      </w:pPr>
      <w:bookmarkStart w:id="22" w:name="_Hlk70416596"/>
      <w:r w:rsidRPr="0065724A">
        <w:tab/>
        <w:t>"(b)</w:t>
      </w:r>
      <w:r w:rsidRPr="0065724A">
        <w:tab/>
        <w:t>the members of the group covered by the return are not all of the same type of employer.".</w:t>
      </w:r>
    </w:p>
    <w:bookmarkEnd w:id="22"/>
    <w:p w:rsidR="00A013D8" w:rsidRPr="0065724A" w:rsidRDefault="00A013D8" w:rsidP="00A013D8">
      <w:pPr>
        <w:pStyle w:val="DraftHeading2"/>
        <w:tabs>
          <w:tab w:val="right" w:pos="1247"/>
        </w:tabs>
        <w:ind w:left="1361" w:hanging="1361"/>
      </w:pPr>
      <w:r w:rsidRPr="0065724A">
        <w:tab/>
        <w:t>(3)</w:t>
      </w:r>
      <w:r w:rsidRPr="0065724A">
        <w:tab/>
        <w:t xml:space="preserve">For clause </w:t>
      </w:r>
      <w:proofErr w:type="spellStart"/>
      <w:r w:rsidRPr="0065724A">
        <w:t>8A</w:t>
      </w:r>
      <w:proofErr w:type="spellEnd"/>
      <w:r w:rsidRPr="0065724A">
        <w:t xml:space="preserve">(2) of Schedule 2 to the </w:t>
      </w:r>
      <w:r w:rsidRPr="0065724A">
        <w:rPr>
          <w:b/>
        </w:rPr>
        <w:t xml:space="preserve">Payroll Tax </w:t>
      </w:r>
      <w:r>
        <w:rPr>
          <w:b/>
        </w:rPr>
        <w:t>Act </w:t>
      </w:r>
      <w:r w:rsidRPr="0065724A">
        <w:rPr>
          <w:b/>
        </w:rPr>
        <w:t>2007 substitute</w:t>
      </w:r>
      <w:r w:rsidRPr="0065724A">
        <w:t>—</w:t>
      </w:r>
    </w:p>
    <w:p w:rsidR="00A013D8" w:rsidRPr="0065724A" w:rsidRDefault="00A013D8" w:rsidP="00A013D8">
      <w:pPr>
        <w:pStyle w:val="AmendHeading1"/>
        <w:tabs>
          <w:tab w:val="right" w:pos="1701"/>
        </w:tabs>
        <w:ind w:left="1871" w:hanging="1871"/>
      </w:pPr>
      <w:r w:rsidRPr="0065724A">
        <w:tab/>
        <w:t>"(2)</w:t>
      </w:r>
      <w:r w:rsidRPr="0065724A">
        <w:tab/>
        <w:t>The designated group employer must pay an amount (in dollars) of payroll tax, calculated in accordance with the following formula, on taxable wages paid or payable in a month by the employers covered by the return—</w:t>
      </w:r>
    </w:p>
    <w:p w:rsidR="00A013D8" w:rsidRPr="0065724A" w:rsidRDefault="00EF0A5F" w:rsidP="00A013D8">
      <w:pPr>
        <w:pStyle w:val="AmendHeading1"/>
        <w:ind w:left="567"/>
        <w:rPr>
          <w:lang w:val="en-GB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e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re</m:t>
                      </m:r>
                    </m:sub>
                  </m:sSub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P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brre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lang w:val="en-GB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en-GB"/>
                        </w:rPr>
                        <m:t>brre</m:t>
                      </m:r>
                    </m:sub>
                  </m:sSub>
                </m:e>
              </m:d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nor/>
                    </m:rPr>
                    <m:t>JTW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-D</m:t>
                  </m:r>
                </m:e>
              </m:d>
            </m:num>
            <m:den>
              <m:r>
                <m:rPr>
                  <m:nor/>
                </m:rPr>
                <m:t>JTW</m:t>
              </m:r>
            </m:den>
          </m:f>
        </m:oMath>
      </m:oMathPara>
    </w:p>
    <w:p w:rsidR="00A013D8" w:rsidRPr="0065724A" w:rsidRDefault="00A013D8" w:rsidP="00A013D8">
      <w:pPr>
        <w:pStyle w:val="AmendHeading1"/>
        <w:ind w:left="1871"/>
        <w:rPr>
          <w:lang w:val="en-GB"/>
        </w:rPr>
      </w:pPr>
      <w:bookmarkStart w:id="23" w:name="_Hlk68167733"/>
      <w:bookmarkStart w:id="24" w:name="_Hlk70416625"/>
      <w:r w:rsidRPr="0065724A">
        <w:rPr>
          <w:lang w:val="en-GB"/>
        </w:rPr>
        <w:t>where—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tab/>
        <w:t>D</w:t>
      </w:r>
      <w:r w:rsidRPr="0065724A">
        <w:rPr>
          <w:lang w:val="en-GB"/>
        </w:rPr>
        <w:tab/>
        <w:t>is the deductible amount referred to in clause 9 or 10 (as the case requires);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bCs/>
          <w:lang w:val="en-GB"/>
        </w:rPr>
        <w:tab/>
      </w:r>
      <w:proofErr w:type="spellStart"/>
      <w:r w:rsidRPr="0065724A">
        <w:rPr>
          <w:b/>
          <w:bCs/>
          <w:lang w:val="en-GB"/>
        </w:rPr>
        <w:t>JTW</w:t>
      </w:r>
      <w:proofErr w:type="spellEnd"/>
      <w:r w:rsidRPr="0065724A">
        <w:rPr>
          <w:bCs/>
          <w:iCs/>
          <w:lang w:val="en-GB"/>
        </w:rPr>
        <w:tab/>
        <w:t>represents</w:t>
      </w:r>
      <w:r w:rsidRPr="0065724A">
        <w:rPr>
          <w:lang w:val="en-GB"/>
        </w:rPr>
        <w:t xml:space="preserve"> the total taxable wages paid or payable during the month by the employers covered by the return (as members of the group);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tab/>
      </w:r>
      <w:proofErr w:type="spellStart"/>
      <w:r w:rsidRPr="0065724A">
        <w:rPr>
          <w:b/>
          <w:iCs/>
          <w:lang w:val="en-GB"/>
        </w:rPr>
        <w:t>P</w:t>
      </w:r>
      <w:r w:rsidRPr="0065724A">
        <w:rPr>
          <w:b/>
          <w:iCs/>
          <w:vertAlign w:val="subscript"/>
          <w:lang w:val="en-GB"/>
        </w:rPr>
        <w:t>brre</w:t>
      </w:r>
      <w:proofErr w:type="spellEnd"/>
      <w:r w:rsidRPr="0065724A">
        <w:rPr>
          <w:lang w:val="en-GB"/>
        </w:rPr>
        <w:tab/>
        <w:t>is—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wages paid or payable on or after 1 July 2019 and before 1 July 2022—that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>for wages paid or payable in any other financial year—zero;</w:t>
      </w:r>
    </w:p>
    <w:p w:rsidR="00A013D8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tab/>
        <w:t>P</w:t>
      </w:r>
      <w:r w:rsidRPr="0065724A">
        <w:rPr>
          <w:b/>
          <w:iCs/>
          <w:vertAlign w:val="subscript"/>
          <w:lang w:val="en-GB"/>
        </w:rPr>
        <w:t>e</w:t>
      </w:r>
      <w:r w:rsidRPr="0065724A">
        <w:rPr>
          <w:lang w:val="en-GB"/>
        </w:rPr>
        <w:tab/>
        <w:t xml:space="preserve">is that part of </w:t>
      </w:r>
      <w:proofErr w:type="spellStart"/>
      <w:r w:rsidRPr="0065724A">
        <w:rPr>
          <w:lang w:val="en-GB"/>
        </w:rPr>
        <w:t>JTW</w:t>
      </w:r>
      <w:proofErr w:type="spellEnd"/>
      <w:r w:rsidRPr="0065724A">
        <w:rPr>
          <w:lang w:val="en-GB"/>
        </w:rPr>
        <w:t xml:space="preserve"> that is attributable to all employers who are not regional employers;</w:t>
      </w:r>
    </w:p>
    <w:p w:rsidR="00A013D8" w:rsidRPr="00A013D8" w:rsidRDefault="00A013D8" w:rsidP="00A013D8">
      <w:pPr>
        <w:rPr>
          <w:lang w:val="en-GB" w:eastAsia="en-AU"/>
        </w:rPr>
      </w:pP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iCs/>
          <w:lang w:val="en-GB"/>
        </w:rPr>
        <w:lastRenderedPageBreak/>
        <w:tab/>
        <w:t>P</w:t>
      </w:r>
      <w:r w:rsidRPr="0065724A">
        <w:rPr>
          <w:b/>
          <w:iCs/>
          <w:vertAlign w:val="subscript"/>
          <w:lang w:val="en-GB"/>
        </w:rPr>
        <w:t>re</w:t>
      </w:r>
      <w:r w:rsidRPr="0065724A">
        <w:rPr>
          <w:lang w:val="en-GB"/>
        </w:rPr>
        <w:tab/>
        <w:t>is—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(a)</w:t>
      </w:r>
      <w:r w:rsidRPr="0065724A">
        <w:rPr>
          <w:lang w:val="en-GB" w:eastAsia="en-AU"/>
        </w:rPr>
        <w:tab/>
        <w:t xml:space="preserve">for wages paid or payable on or after 1 July 2019 and before 1 July 2022—that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employers, other than bushfire relief regional employers; or</w:t>
      </w:r>
    </w:p>
    <w:p w:rsidR="00A013D8" w:rsidRPr="0065724A" w:rsidRDefault="00A013D8" w:rsidP="00A013D8">
      <w:pPr>
        <w:pStyle w:val="AmendHeading3"/>
        <w:tabs>
          <w:tab w:val="right" w:pos="2778"/>
        </w:tabs>
        <w:ind w:left="2891" w:hanging="2891"/>
        <w:rPr>
          <w:lang w:val="en-GB" w:eastAsia="en-AU"/>
        </w:rPr>
      </w:pPr>
      <w:r w:rsidRPr="0065724A">
        <w:rPr>
          <w:lang w:val="en-GB" w:eastAsia="en-AU"/>
        </w:rPr>
        <w:tab/>
        <w:t>(b)</w:t>
      </w:r>
      <w:r w:rsidRPr="0065724A">
        <w:rPr>
          <w:lang w:val="en-GB" w:eastAsia="en-AU"/>
        </w:rPr>
        <w:tab/>
        <w:t xml:space="preserve">for wages paid or payable in any other financial year—that part of </w:t>
      </w:r>
      <w:proofErr w:type="spellStart"/>
      <w:r w:rsidRPr="0065724A">
        <w:rPr>
          <w:lang w:val="en-GB" w:eastAsia="en-AU"/>
        </w:rPr>
        <w:t>JTW</w:t>
      </w:r>
      <w:proofErr w:type="spellEnd"/>
      <w:r w:rsidRPr="0065724A">
        <w:rPr>
          <w:lang w:val="en-GB" w:eastAsia="en-AU"/>
        </w:rPr>
        <w:t xml:space="preserve"> that is attributable to all regional employers;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lang w:val="en-GB"/>
        </w:rPr>
        <w:tab/>
      </w:r>
      <w:proofErr w:type="spellStart"/>
      <w:r w:rsidRPr="0065724A">
        <w:rPr>
          <w:b/>
          <w:lang w:val="en-GB"/>
        </w:rPr>
        <w:t>R</w:t>
      </w:r>
      <w:r w:rsidRPr="0065724A">
        <w:rPr>
          <w:b/>
          <w:vertAlign w:val="subscript"/>
          <w:lang w:val="en-GB"/>
        </w:rPr>
        <w:t>brre</w:t>
      </w:r>
      <w:proofErr w:type="spellEnd"/>
      <w:r w:rsidRPr="0065724A">
        <w:rPr>
          <w:lang w:val="en-GB"/>
        </w:rPr>
        <w:tab/>
        <w:t>is the rate of tax referred to in clause 2 that applies to an employer who is a bushfire relief regional employer;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  <w:rPr>
          <w:lang w:val="en-GB"/>
        </w:rPr>
      </w:pPr>
      <w:r w:rsidRPr="0065724A">
        <w:rPr>
          <w:b/>
          <w:lang w:val="en-GB"/>
        </w:rPr>
        <w:tab/>
        <w:t>R</w:t>
      </w:r>
      <w:r w:rsidRPr="0065724A">
        <w:rPr>
          <w:b/>
          <w:vertAlign w:val="subscript"/>
          <w:lang w:val="en-GB"/>
        </w:rPr>
        <w:t>e</w:t>
      </w:r>
      <w:r w:rsidRPr="0065724A">
        <w:rPr>
          <w:lang w:val="en-GB"/>
        </w:rPr>
        <w:tab/>
        <w:t>is the rate of tax referred to in clause 2 that applies to an employer who is not a regional employer;</w:t>
      </w:r>
    </w:p>
    <w:p w:rsidR="00A013D8" w:rsidRPr="0065724A" w:rsidRDefault="00A013D8" w:rsidP="00A013D8">
      <w:pPr>
        <w:pStyle w:val="AmendHeading2"/>
        <w:tabs>
          <w:tab w:val="right" w:pos="2268"/>
        </w:tabs>
        <w:ind w:left="2381" w:hanging="2381"/>
      </w:pPr>
      <w:r w:rsidRPr="0065724A">
        <w:rPr>
          <w:b/>
          <w:lang w:val="en-GB"/>
        </w:rPr>
        <w:tab/>
      </w:r>
      <w:proofErr w:type="spellStart"/>
      <w:r w:rsidRPr="0065724A">
        <w:rPr>
          <w:b/>
          <w:lang w:val="en-GB"/>
        </w:rPr>
        <w:t>R</w:t>
      </w:r>
      <w:r w:rsidRPr="0065724A">
        <w:rPr>
          <w:b/>
          <w:vertAlign w:val="subscript"/>
          <w:lang w:val="en-GB"/>
        </w:rPr>
        <w:t>re</w:t>
      </w:r>
      <w:proofErr w:type="spellEnd"/>
      <w:r w:rsidRPr="0065724A">
        <w:rPr>
          <w:lang w:val="en-GB"/>
        </w:rPr>
        <w:tab/>
        <w:t>is the rate of tax referred to in clause 2 that applies to a regional employer."</w:t>
      </w:r>
      <w:r w:rsidRPr="0065724A">
        <w:t>.</w:t>
      </w:r>
    </w:p>
    <w:bookmarkEnd w:id="23"/>
    <w:bookmarkEnd w:id="24"/>
    <w:p w:rsidR="008D611F" w:rsidRDefault="008D611F" w:rsidP="00D013F4">
      <w:pPr>
        <w:rPr>
          <w:lang w:eastAsia="en-AU"/>
        </w:rPr>
      </w:pPr>
    </w:p>
    <w:sectPr w:rsidR="008D611F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1/11622"/>
  </w:docVars>
  <w:rsids>
    <w:rsidRoot w:val="00D36199"/>
    <w:rsid w:val="0000134A"/>
    <w:rsid w:val="000B0FCC"/>
    <w:rsid w:val="000D73C2"/>
    <w:rsid w:val="000F51E8"/>
    <w:rsid w:val="001269AE"/>
    <w:rsid w:val="00131854"/>
    <w:rsid w:val="00146267"/>
    <w:rsid w:val="00173E28"/>
    <w:rsid w:val="00196220"/>
    <w:rsid w:val="001E089A"/>
    <w:rsid w:val="001E54CD"/>
    <w:rsid w:val="002B2F58"/>
    <w:rsid w:val="0031714F"/>
    <w:rsid w:val="00321AD2"/>
    <w:rsid w:val="00326B5B"/>
    <w:rsid w:val="0046004B"/>
    <w:rsid w:val="004A6C77"/>
    <w:rsid w:val="004E0D68"/>
    <w:rsid w:val="00536775"/>
    <w:rsid w:val="005A0102"/>
    <w:rsid w:val="005C1CD8"/>
    <w:rsid w:val="005D630E"/>
    <w:rsid w:val="005F285D"/>
    <w:rsid w:val="00650700"/>
    <w:rsid w:val="00713478"/>
    <w:rsid w:val="00735406"/>
    <w:rsid w:val="007B7262"/>
    <w:rsid w:val="00816B17"/>
    <w:rsid w:val="00844409"/>
    <w:rsid w:val="008D611F"/>
    <w:rsid w:val="008E3AB3"/>
    <w:rsid w:val="009055EF"/>
    <w:rsid w:val="0096220A"/>
    <w:rsid w:val="009B062D"/>
    <w:rsid w:val="009B79AD"/>
    <w:rsid w:val="00A013D8"/>
    <w:rsid w:val="00A36256"/>
    <w:rsid w:val="00A537C5"/>
    <w:rsid w:val="00AA34B5"/>
    <w:rsid w:val="00B7490A"/>
    <w:rsid w:val="00B74A07"/>
    <w:rsid w:val="00C03052"/>
    <w:rsid w:val="00CA0B32"/>
    <w:rsid w:val="00CB5FB2"/>
    <w:rsid w:val="00D013F4"/>
    <w:rsid w:val="00D36199"/>
    <w:rsid w:val="00D47ADB"/>
    <w:rsid w:val="00D96415"/>
    <w:rsid w:val="00DA34D9"/>
    <w:rsid w:val="00E817C1"/>
    <w:rsid w:val="00EF0A5F"/>
    <w:rsid w:val="00F07A0F"/>
    <w:rsid w:val="00F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5EB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2">
    <w:name w:val="Draft Heading 2"/>
    <w:basedOn w:val="Normal"/>
    <w:next w:val="Normal"/>
    <w:link w:val="DraftHeading2Char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pPr>
      <w:spacing w:before="120"/>
    </w:pPr>
    <w:rPr>
      <w:sz w:val="24"/>
    </w:rPr>
  </w:style>
  <w:style w:type="paragraph" w:customStyle="1" w:styleId="DraftHeading1">
    <w:name w:val="Draft Heading 1"/>
    <w:basedOn w:val="Normal"/>
    <w:next w:val="Normal"/>
    <w:link w:val="DraftHeading1Char"/>
    <w:pPr>
      <w:spacing w:before="120"/>
    </w:pPr>
    <w:rPr>
      <w:b/>
      <w:sz w:val="24"/>
    </w:rPr>
  </w:style>
  <w:style w:type="paragraph" w:customStyle="1" w:styleId="ShoulderReference">
    <w:name w:val="Shoulder Reference"/>
    <w:next w:val="Normal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DraftSub-sectionNote">
    <w:name w:val="Draft Sub-section Note"/>
    <w:next w:val="Normal"/>
    <w:pPr>
      <w:spacing w:before="120"/>
    </w:pPr>
    <w:rPr>
      <w:lang w:eastAsia="en-US"/>
    </w:rPr>
  </w:style>
  <w:style w:type="paragraph" w:customStyle="1" w:styleId="ScheduleHeading1">
    <w:name w:val="Schedule Heading 1"/>
    <w:basedOn w:val="Normal"/>
    <w:next w:val="Normal"/>
    <w:rsid w:val="00A537C5"/>
    <w:pPr>
      <w:spacing w:before="120"/>
    </w:pPr>
    <w:rPr>
      <w:b/>
    </w:rPr>
  </w:style>
  <w:style w:type="paragraph" w:customStyle="1" w:styleId="ScheduleSectionSub">
    <w:name w:val="Schedule Section (Sub)"/>
    <w:basedOn w:val="Normal"/>
    <w:next w:val="Normal"/>
    <w:rsid w:val="00A537C5"/>
    <w:pPr>
      <w:spacing w:before="120"/>
      <w:ind w:left="1361"/>
    </w:pPr>
  </w:style>
  <w:style w:type="paragraph" w:customStyle="1" w:styleId="ScheduleHeading2">
    <w:name w:val="Schedule Heading 2"/>
    <w:basedOn w:val="Normal"/>
    <w:next w:val="Normal"/>
    <w:rsid w:val="008E3AB3"/>
    <w:pPr>
      <w:spacing w:before="120"/>
    </w:pPr>
  </w:style>
  <w:style w:type="paragraph" w:customStyle="1" w:styleId="ScheduleHeading3">
    <w:name w:val="Schedule Heading 3"/>
    <w:basedOn w:val="Normal"/>
    <w:next w:val="Normal"/>
    <w:rsid w:val="008E3AB3"/>
    <w:pPr>
      <w:spacing w:before="120"/>
    </w:pPr>
  </w:style>
  <w:style w:type="paragraph" w:customStyle="1" w:styleId="AmendHeading1">
    <w:name w:val="Amend. Heading 1"/>
    <w:basedOn w:val="Normal"/>
    <w:next w:val="Normal"/>
    <w:link w:val="AmendHeading1Char"/>
    <w:rsid w:val="009055EF"/>
    <w:pPr>
      <w:spacing w:before="120"/>
      <w:textAlignment w:val="auto"/>
    </w:pPr>
    <w:rPr>
      <w:sz w:val="24"/>
      <w:lang w:eastAsia="en-AU"/>
    </w:rPr>
  </w:style>
  <w:style w:type="paragraph" w:customStyle="1" w:styleId="AmendHeading2">
    <w:name w:val="Amend. Heading 2"/>
    <w:basedOn w:val="Normal"/>
    <w:next w:val="Normal"/>
    <w:rsid w:val="009055EF"/>
    <w:pPr>
      <w:spacing w:before="120"/>
      <w:textAlignment w:val="auto"/>
    </w:pPr>
    <w:rPr>
      <w:sz w:val="24"/>
      <w:lang w:eastAsia="en-AU"/>
    </w:rPr>
  </w:style>
  <w:style w:type="paragraph" w:customStyle="1" w:styleId="BodySectionSub">
    <w:name w:val="Body Section (Sub)"/>
    <w:next w:val="Normal"/>
    <w:link w:val="BodySectionSubChar"/>
    <w:rsid w:val="009055EF"/>
    <w:pPr>
      <w:overflowPunct w:val="0"/>
      <w:autoSpaceDE w:val="0"/>
      <w:autoSpaceDN w:val="0"/>
      <w:adjustRightInd w:val="0"/>
      <w:spacing w:before="120"/>
      <w:ind w:left="1361"/>
    </w:pPr>
    <w:rPr>
      <w:sz w:val="24"/>
    </w:rPr>
  </w:style>
  <w:style w:type="paragraph" w:customStyle="1" w:styleId="AmendHeading1s">
    <w:name w:val="Amend. Heading 1s"/>
    <w:basedOn w:val="Normal"/>
    <w:next w:val="Normal"/>
    <w:rsid w:val="009055EF"/>
    <w:pPr>
      <w:spacing w:before="120"/>
      <w:textAlignment w:val="auto"/>
      <w:outlineLvl w:val="5"/>
    </w:pPr>
    <w:rPr>
      <w:b/>
      <w:sz w:val="24"/>
      <w:lang w:eastAsia="en-AU"/>
    </w:rPr>
  </w:style>
  <w:style w:type="character" w:customStyle="1" w:styleId="BodySectionSubChar">
    <w:name w:val="Body Section (Sub) Char"/>
    <w:basedOn w:val="DefaultParagraphFont"/>
    <w:link w:val="BodySectionSub"/>
    <w:rsid w:val="005F285D"/>
    <w:rPr>
      <w:sz w:val="24"/>
      <w:lang w:val="en-AU" w:eastAsia="en-AU" w:bidi="ar-SA"/>
    </w:rPr>
  </w:style>
  <w:style w:type="paragraph" w:customStyle="1" w:styleId="DraftHeading4">
    <w:name w:val="Draft Heading 4"/>
    <w:basedOn w:val="Normal"/>
    <w:next w:val="Normal"/>
    <w:rsid w:val="000D73C2"/>
    <w:pPr>
      <w:spacing w:before="120"/>
    </w:pPr>
    <w:rPr>
      <w:sz w:val="24"/>
    </w:rPr>
  </w:style>
  <w:style w:type="paragraph" w:customStyle="1" w:styleId="DraftDefinition2">
    <w:name w:val="Draft Definition 2"/>
    <w:next w:val="Normal"/>
    <w:rsid w:val="000D73C2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AmendHeading-DIVISION">
    <w:name w:val="Amend. Heading - DIVISION"/>
    <w:basedOn w:val="Normal"/>
    <w:next w:val="Normal"/>
    <w:rsid w:val="000D73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sz w:val="24"/>
    </w:rPr>
  </w:style>
  <w:style w:type="paragraph" w:customStyle="1" w:styleId="AmendDefinition1">
    <w:name w:val="Amend Definition 1"/>
    <w:next w:val="Normal"/>
    <w:rsid w:val="00DA34D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character" w:customStyle="1" w:styleId="DraftHeading1Char">
    <w:name w:val="Draft Heading 1 Char"/>
    <w:basedOn w:val="DefaultParagraphFont"/>
    <w:link w:val="DraftHeading1"/>
    <w:rsid w:val="008D611F"/>
    <w:rPr>
      <w:b/>
      <w:sz w:val="24"/>
      <w:lang w:eastAsia="en-US"/>
    </w:rPr>
  </w:style>
  <w:style w:type="paragraph" w:customStyle="1" w:styleId="BodyParagraph">
    <w:name w:val="Body Paragraph"/>
    <w:next w:val="Normal"/>
    <w:rsid w:val="0071347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71347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AmendDefinition2">
    <w:name w:val="Amend Definition 2"/>
    <w:next w:val="Normal"/>
    <w:rsid w:val="0071347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Heading3">
    <w:name w:val="Amend. Heading 3"/>
    <w:basedOn w:val="Normal"/>
    <w:next w:val="Normal"/>
    <w:rsid w:val="00A013D8"/>
    <w:pPr>
      <w:spacing w:before="120"/>
    </w:pPr>
    <w:rPr>
      <w:sz w:val="24"/>
    </w:rPr>
  </w:style>
  <w:style w:type="character" w:customStyle="1" w:styleId="DraftHeading2Char">
    <w:name w:val="Draft Heading 2 Char"/>
    <w:basedOn w:val="DefaultParagraphFont"/>
    <w:link w:val="DraftHeading2"/>
    <w:locked/>
    <w:rsid w:val="00A013D8"/>
    <w:rPr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locked/>
    <w:rsid w:val="00A013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1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5023</Characters>
  <Application>Microsoft Office Word</Application>
  <DocSecurity>0</DocSecurity>
  <Lines>193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2010-02-03T00:05:00Z</cp:lastPrinted>
  <dcterms:created xsi:type="dcterms:W3CDTF">2021-06-16T01:31:00Z</dcterms:created>
  <dcterms:modified xsi:type="dcterms:W3CDTF">2021-06-16T01:32:00Z</dcterms:modified>
</cp:coreProperties>
</file>