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3" w:rsidRDefault="000E7DCF">
      <w:pPr>
        <w:rPr>
          <w:b/>
          <w:sz w:val="28"/>
          <w:u w:val="single"/>
        </w:rPr>
      </w:pPr>
      <w:r>
        <w:rPr>
          <w:b/>
          <w:sz w:val="28"/>
          <w:u w:val="single"/>
        </w:rPr>
        <w:t>Information Notice</w:t>
      </w:r>
    </w:p>
    <w:p w:rsidR="000974B3" w:rsidRDefault="000974B3">
      <w:pPr>
        <w:rPr>
          <w:b/>
          <w:sz w:val="24"/>
        </w:rPr>
      </w:pPr>
    </w:p>
    <w:p w:rsidR="000974B3" w:rsidRDefault="000974B3">
      <w:pPr>
        <w:rPr>
          <w:b/>
          <w:sz w:val="24"/>
        </w:rPr>
      </w:pPr>
    </w:p>
    <w:p w:rsidR="000974B3" w:rsidRDefault="00F53923">
      <w:pPr>
        <w:ind w:left="2835" w:hanging="2835"/>
        <w:rPr>
          <w:b/>
          <w:sz w:val="24"/>
        </w:rPr>
      </w:pPr>
      <w:r>
        <w:rPr>
          <w:b/>
          <w:sz w:val="24"/>
        </w:rPr>
        <w:t>Act Title</w:t>
      </w:r>
      <w:r w:rsidR="000E7DCF">
        <w:rPr>
          <w:b/>
          <w:sz w:val="24"/>
        </w:rPr>
        <w:tab/>
      </w:r>
      <w:bookmarkStart w:id="0" w:name="Acttitle"/>
      <w:r>
        <w:rPr>
          <w:b/>
          <w:sz w:val="24"/>
        </w:rPr>
        <w:t>County Court Act 1958</w:t>
      </w:r>
    </w:p>
    <w:bookmarkEnd w:id="0"/>
    <w:p w:rsidR="000974B3" w:rsidRDefault="000974B3">
      <w:pPr>
        <w:tabs>
          <w:tab w:val="left" w:pos="2835"/>
          <w:tab w:val="right" w:pos="3060"/>
        </w:tabs>
        <w:rPr>
          <w:b/>
          <w:sz w:val="24"/>
        </w:rPr>
      </w:pPr>
    </w:p>
    <w:p w:rsidR="000974B3" w:rsidRDefault="000E7DCF">
      <w:pPr>
        <w:ind w:left="2835" w:hanging="2835"/>
        <w:rPr>
          <w:b/>
          <w:sz w:val="24"/>
        </w:rPr>
      </w:pPr>
      <w:r>
        <w:rPr>
          <w:b/>
          <w:sz w:val="24"/>
        </w:rPr>
        <w:t>Information Title:</w:t>
      </w:r>
      <w:r>
        <w:rPr>
          <w:b/>
          <w:sz w:val="24"/>
        </w:rPr>
        <w:tab/>
      </w:r>
      <w:bookmarkStart w:id="1" w:name="INTitle"/>
      <w:r w:rsidR="00F53923">
        <w:rPr>
          <w:b/>
          <w:sz w:val="24"/>
        </w:rPr>
        <w:t>Retrospective Commencement</w:t>
      </w:r>
    </w:p>
    <w:bookmarkEnd w:id="1"/>
    <w:p w:rsidR="000974B3" w:rsidRDefault="000974B3">
      <w:pPr>
        <w:tabs>
          <w:tab w:val="left" w:pos="2835"/>
          <w:tab w:val="right" w:pos="3060"/>
        </w:tabs>
        <w:rPr>
          <w:b/>
          <w:sz w:val="24"/>
        </w:rPr>
      </w:pPr>
    </w:p>
    <w:p w:rsidR="000974B3" w:rsidRDefault="000E7DCF">
      <w:pPr>
        <w:ind w:left="2835" w:hanging="2835"/>
        <w:rPr>
          <w:b/>
          <w:sz w:val="24"/>
        </w:rPr>
      </w:pPr>
      <w:r>
        <w:rPr>
          <w:b/>
          <w:sz w:val="24"/>
        </w:rPr>
        <w:t>Version:</w:t>
      </w:r>
      <w:r>
        <w:rPr>
          <w:b/>
          <w:sz w:val="24"/>
        </w:rPr>
        <w:tab/>
      </w:r>
      <w:bookmarkStart w:id="2" w:name="ActRevision"/>
      <w:r w:rsidR="00F53923">
        <w:rPr>
          <w:b/>
          <w:sz w:val="24"/>
        </w:rPr>
        <w:t>145</w:t>
      </w:r>
    </w:p>
    <w:bookmarkEnd w:id="2"/>
    <w:p w:rsidR="000974B3" w:rsidRDefault="000974B3">
      <w:pPr>
        <w:pBdr>
          <w:bottom w:val="single" w:sz="6" w:space="1" w:color="auto"/>
        </w:pBdr>
        <w:rPr>
          <w:sz w:val="24"/>
        </w:rPr>
      </w:pPr>
    </w:p>
    <w:p w:rsidR="000974B3" w:rsidRDefault="000974B3">
      <w:pPr>
        <w:rPr>
          <w:sz w:val="24"/>
        </w:rPr>
      </w:pPr>
    </w:p>
    <w:p w:rsidR="00F53923" w:rsidRDefault="00F53923" w:rsidP="00F53923">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993C64">
        <w:rPr>
          <w:bCs/>
          <w:sz w:val="24"/>
        </w:rPr>
        <w:t xml:space="preserve">substituted </w:t>
      </w:r>
      <w:r>
        <w:rPr>
          <w:bCs/>
          <w:sz w:val="24"/>
        </w:rPr>
        <w:t xml:space="preserve">by section 3(Schedule 1 item 10) of the </w:t>
      </w:r>
      <w:r w:rsidRPr="009538E7">
        <w:rPr>
          <w:b/>
          <w:sz w:val="24"/>
        </w:rPr>
        <w:t>Statute Law Revision Act 2013</w:t>
      </w:r>
      <w:r>
        <w:rPr>
          <w:sz w:val="24"/>
        </w:rPr>
        <w:t>, No. </w:t>
      </w:r>
      <w:r w:rsidR="008A6114">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F53923" w:rsidRDefault="00F53923" w:rsidP="00F53923">
      <w:pPr>
        <w:rPr>
          <w:bCs/>
          <w:sz w:val="24"/>
        </w:rPr>
      </w:pPr>
    </w:p>
    <w:p w:rsidR="00F53923" w:rsidRDefault="00F53923" w:rsidP="00F53923">
      <w:pPr>
        <w:pStyle w:val="DraftHeading1"/>
        <w:tabs>
          <w:tab w:val="right" w:pos="680"/>
        </w:tabs>
        <w:ind w:left="850" w:hanging="850"/>
      </w:pPr>
      <w:r>
        <w:tab/>
      </w:r>
      <w:bookmarkStart w:id="3" w:name="_Toc365368238"/>
      <w:r>
        <w:t>10</w:t>
      </w:r>
      <w:r>
        <w:tab/>
        <w:t>County Court Act 1958</w:t>
      </w:r>
      <w:bookmarkEnd w:id="3"/>
    </w:p>
    <w:p w:rsidR="00F53923" w:rsidRDefault="00F53923" w:rsidP="00F53923">
      <w:pPr>
        <w:pStyle w:val="BodySectionSub"/>
      </w:pPr>
      <w:r>
        <w:t xml:space="preserve">For section 28(1) </w:t>
      </w:r>
      <w:r w:rsidRPr="006866B4">
        <w:rPr>
          <w:b/>
        </w:rPr>
        <w:t>substitute</w:t>
      </w:r>
      <w:r>
        <w:t>—</w:t>
      </w:r>
    </w:p>
    <w:p w:rsidR="00F53923" w:rsidRPr="006866B4" w:rsidRDefault="00F53923" w:rsidP="00F53923">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0974B3" w:rsidRDefault="000974B3">
      <w:pPr>
        <w:rPr>
          <w:sz w:val="24"/>
        </w:rPr>
      </w:pPr>
    </w:p>
    <w:sectPr w:rsidR="000974B3" w:rsidSect="000974B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F53923"/>
    <w:rsid w:val="000974B3"/>
    <w:rsid w:val="000E7DCF"/>
    <w:rsid w:val="00120C64"/>
    <w:rsid w:val="001A522B"/>
    <w:rsid w:val="00227C94"/>
    <w:rsid w:val="008A6114"/>
    <w:rsid w:val="00993C64"/>
    <w:rsid w:val="00CA044F"/>
    <w:rsid w:val="00F539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F53923"/>
    <w:pPr>
      <w:spacing w:before="120"/>
    </w:pPr>
    <w:rPr>
      <w:b/>
      <w:sz w:val="24"/>
    </w:rPr>
  </w:style>
  <w:style w:type="paragraph" w:customStyle="1" w:styleId="BodySectionSub">
    <w:name w:val="Body Section (Sub)"/>
    <w:next w:val="Normal"/>
    <w:link w:val="BodySectionSubChar"/>
    <w:rsid w:val="00F5392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F53923"/>
    <w:rPr>
      <w:sz w:val="24"/>
      <w:lang w:eastAsia="en-US"/>
    </w:rPr>
  </w:style>
  <w:style w:type="paragraph" w:customStyle="1" w:styleId="AmendHeading1">
    <w:name w:val="Amend. Heading 1"/>
    <w:basedOn w:val="Normal"/>
    <w:next w:val="Normal"/>
    <w:rsid w:val="00F53923"/>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823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2013-11-14T00:02:00Z</cp:lastPrinted>
  <dcterms:created xsi:type="dcterms:W3CDTF">2013-11-18T22:47:00Z</dcterms:created>
  <dcterms:modified xsi:type="dcterms:W3CDTF">2013-11-18T22:47:00Z</dcterms:modified>
</cp:coreProperties>
</file>