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563D" w:rsidRDefault="0089563D">
      <w:pPr>
        <w:rPr>
          <w:b/>
          <w:sz w:val="24"/>
        </w:rPr>
      </w:pPr>
    </w:p>
    <w:p w:rsidR="0089563D" w:rsidRDefault="0089563D">
      <w:pPr>
        <w:rPr>
          <w:b/>
          <w:sz w:val="24"/>
        </w:rPr>
      </w:pPr>
    </w:p>
    <w:p w:rsidR="0089563D" w:rsidRDefault="00F06EA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Fire Services Property Levy Act 2012</w:t>
      </w:r>
    </w:p>
    <w:bookmarkEnd w:id="0"/>
    <w:p w:rsidR="0089563D" w:rsidRDefault="0089563D">
      <w:pPr>
        <w:tabs>
          <w:tab w:val="left" w:pos="2835"/>
          <w:tab w:val="right" w:pos="3060"/>
        </w:tabs>
        <w:rPr>
          <w:b/>
          <w:sz w:val="24"/>
        </w:rPr>
      </w:pPr>
    </w:p>
    <w:p w:rsidR="008956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06EA4">
        <w:rPr>
          <w:b/>
          <w:sz w:val="24"/>
        </w:rPr>
        <w:t>Retrospective Commencement</w:t>
      </w:r>
    </w:p>
    <w:bookmarkEnd w:id="1"/>
    <w:p w:rsidR="0089563D" w:rsidRDefault="0089563D">
      <w:pPr>
        <w:tabs>
          <w:tab w:val="left" w:pos="2835"/>
          <w:tab w:val="right" w:pos="3060"/>
        </w:tabs>
        <w:rPr>
          <w:b/>
          <w:sz w:val="24"/>
        </w:rPr>
      </w:pPr>
    </w:p>
    <w:p w:rsidR="008956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06EA4">
        <w:rPr>
          <w:b/>
          <w:sz w:val="24"/>
        </w:rPr>
        <w:t>01</w:t>
      </w:r>
      <w:r w:rsidR="00684E4D">
        <w:rPr>
          <w:b/>
          <w:sz w:val="24"/>
        </w:rPr>
        <w:t>2</w:t>
      </w:r>
    </w:p>
    <w:bookmarkEnd w:id="2"/>
    <w:p w:rsidR="0089563D" w:rsidRDefault="0089563D">
      <w:pPr>
        <w:pBdr>
          <w:bottom w:val="single" w:sz="6" w:space="1" w:color="auto"/>
        </w:pBdr>
        <w:rPr>
          <w:sz w:val="24"/>
        </w:rPr>
      </w:pPr>
    </w:p>
    <w:p w:rsidR="0089563D" w:rsidRDefault="0089563D">
      <w:pPr>
        <w:rPr>
          <w:sz w:val="24"/>
        </w:rPr>
      </w:pPr>
    </w:p>
    <w:p w:rsidR="00F06EA4" w:rsidRDefault="00F06EA4" w:rsidP="00F06EA4">
      <w:pPr>
        <w:rPr>
          <w:sz w:val="24"/>
        </w:rPr>
      </w:pPr>
      <w:r>
        <w:rPr>
          <w:sz w:val="24"/>
        </w:rPr>
        <w:t xml:space="preserve">The amendment of section 11(3) of the </w:t>
      </w:r>
      <w:r>
        <w:rPr>
          <w:b/>
          <w:sz w:val="24"/>
        </w:rPr>
        <w:t>Fire Services Property Levy Act 2012</w:t>
      </w:r>
      <w:r>
        <w:rPr>
          <w:sz w:val="24"/>
        </w:rPr>
        <w:t xml:space="preserve"> by section 13 of the </w:t>
      </w:r>
      <w:r>
        <w:rPr>
          <w:b/>
          <w:sz w:val="24"/>
        </w:rPr>
        <w:t>State Taxation and Other Acts Amendment Act 2016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No. </w:t>
      </w:r>
      <w:r w:rsidR="003D1821">
        <w:rPr>
          <w:sz w:val="24"/>
        </w:rPr>
        <w:t>40</w:t>
      </w:r>
      <w:r>
        <w:rPr>
          <w:sz w:val="24"/>
        </w:rPr>
        <w:t>/2016 is taken to have come into operation on 30 June 2014.</w:t>
      </w:r>
    </w:p>
    <w:p w:rsidR="00F06EA4" w:rsidRDefault="00F06EA4" w:rsidP="00F06EA4">
      <w:pPr>
        <w:rPr>
          <w:sz w:val="24"/>
        </w:rPr>
      </w:pPr>
      <w:r>
        <w:rPr>
          <w:sz w:val="24"/>
        </w:rPr>
        <w:t>Section 13 reads as follows:</w:t>
      </w:r>
    </w:p>
    <w:p w:rsidR="00F06EA4" w:rsidRDefault="00F06EA4" w:rsidP="00F06EA4">
      <w:pPr>
        <w:rPr>
          <w:sz w:val="24"/>
        </w:rPr>
      </w:pPr>
    </w:p>
    <w:p w:rsidR="00F06EA4" w:rsidRDefault="00F06EA4" w:rsidP="00F06EA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49090467"/>
      <w:r>
        <w:t>13</w:t>
      </w:r>
      <w:r>
        <w:tab/>
        <w:t>CPI adjusted fixed charge</w:t>
      </w:r>
      <w:bookmarkEnd w:id="3"/>
    </w:p>
    <w:p w:rsidR="00F06EA4" w:rsidRDefault="00F06EA4" w:rsidP="00F06EA4">
      <w:pPr>
        <w:pStyle w:val="BodySectionSub"/>
      </w:pPr>
      <w:r w:rsidRPr="001319A8">
        <w:t xml:space="preserve">In section 11(3) of the </w:t>
      </w:r>
      <w:r w:rsidRPr="001319A8">
        <w:rPr>
          <w:b/>
        </w:rPr>
        <w:t xml:space="preserve">Fire </w:t>
      </w:r>
      <w:r>
        <w:rPr>
          <w:b/>
        </w:rPr>
        <w:t xml:space="preserve">Services </w:t>
      </w:r>
      <w:r w:rsidRPr="001319A8">
        <w:rPr>
          <w:b/>
        </w:rPr>
        <w:t>Property Levy Act 2012</w:t>
      </w:r>
      <w:r>
        <w:t>—</w:t>
      </w:r>
    </w:p>
    <w:p w:rsidR="00F06EA4" w:rsidRDefault="00F06EA4" w:rsidP="00F06EA4">
      <w:pPr>
        <w:pStyle w:val="DraftHeading3"/>
        <w:tabs>
          <w:tab w:val="right" w:pos="1757"/>
        </w:tabs>
        <w:ind w:left="1871" w:hanging="1871"/>
      </w:pPr>
      <w:r>
        <w:tab/>
      </w:r>
      <w:r w:rsidRPr="00687F2C">
        <w:t>(a)</w:t>
      </w:r>
      <w:r>
        <w:tab/>
      </w:r>
      <w:proofErr w:type="gramStart"/>
      <w:r>
        <w:t>in</w:t>
      </w:r>
      <w:proofErr w:type="gramEnd"/>
      <w:r>
        <w:t xml:space="preserve"> the definition of "</w:t>
      </w:r>
      <w:r w:rsidRPr="009B2519">
        <w:rPr>
          <w:b/>
        </w:rPr>
        <w:t>L</w:t>
      </w:r>
      <w:r>
        <w:t xml:space="preserve">", after "charge" </w:t>
      </w:r>
      <w:r>
        <w:rPr>
          <w:b/>
        </w:rPr>
        <w:t xml:space="preserve">insert </w:t>
      </w:r>
      <w:r>
        <w:t>"determined in accordance with this section";</w:t>
      </w:r>
    </w:p>
    <w:p w:rsidR="00F06EA4" w:rsidRDefault="00F06EA4" w:rsidP="00F06EA4">
      <w:pPr>
        <w:pStyle w:val="DraftHeading3"/>
        <w:tabs>
          <w:tab w:val="right" w:pos="1757"/>
        </w:tabs>
        <w:ind w:left="1871" w:hanging="1871"/>
      </w:pPr>
      <w:r>
        <w:tab/>
      </w:r>
      <w:r w:rsidRPr="00594781">
        <w:t>(b)</w:t>
      </w:r>
      <w:r>
        <w:tab/>
      </w:r>
      <w:proofErr w:type="gramStart"/>
      <w:r w:rsidRPr="001319A8">
        <w:t>for</w:t>
      </w:r>
      <w:proofErr w:type="gramEnd"/>
      <w:r w:rsidRPr="001319A8">
        <w:t xml:space="preserve"> the definitions of "</w:t>
      </w:r>
      <w:r w:rsidRPr="009B2519">
        <w:rPr>
          <w:b/>
        </w:rPr>
        <w:t>A</w:t>
      </w:r>
      <w:r w:rsidRPr="001319A8">
        <w:t>" and "</w:t>
      </w:r>
      <w:r w:rsidRPr="009B2519">
        <w:rPr>
          <w:b/>
        </w:rPr>
        <w:t>B</w:t>
      </w:r>
      <w:r w:rsidRPr="001319A8">
        <w:t xml:space="preserve">" </w:t>
      </w:r>
      <w:r w:rsidRPr="001319A8">
        <w:rPr>
          <w:b/>
        </w:rPr>
        <w:t>substitute</w:t>
      </w:r>
      <w:r w:rsidRPr="001319A8">
        <w:t>—</w:t>
      </w:r>
    </w:p>
    <w:p w:rsidR="00F06EA4" w:rsidRPr="001319A8" w:rsidRDefault="00F06EA4" w:rsidP="00F06EA4">
      <w:pPr>
        <w:pStyle w:val="AmendHeading2"/>
        <w:tabs>
          <w:tab w:val="right" w:pos="2268"/>
        </w:tabs>
        <w:ind w:left="2381" w:hanging="2381"/>
      </w:pPr>
      <w:r>
        <w:tab/>
        <w:t>'</w:t>
      </w:r>
      <w:r w:rsidRPr="009B2519">
        <w:rPr>
          <w:b/>
        </w:rPr>
        <w:t>A</w:t>
      </w:r>
      <w:r w:rsidRPr="001319A8">
        <w:tab/>
        <w:t>is the sum of the consumer price index numbers for the consecutive reference periods</w:t>
      </w:r>
      <w:r>
        <w:t xml:space="preserve"> </w:t>
      </w:r>
      <w:r w:rsidRPr="001319A8">
        <w:t>in the period—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(a)</w:t>
      </w:r>
      <w:r w:rsidRPr="001319A8">
        <w:tab/>
        <w:t>commencing on 1</w:t>
      </w:r>
      <w:r>
        <w:t> January in the levy year 2</w:t>
      </w:r>
      <w:r w:rsidRPr="001319A8">
        <w:t xml:space="preserve">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 and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(b)</w:t>
      </w:r>
      <w:r w:rsidRPr="001319A8">
        <w:tab/>
      </w:r>
      <w:proofErr w:type="gramStart"/>
      <w:r w:rsidRPr="001319A8">
        <w:t>ending</w:t>
      </w:r>
      <w:proofErr w:type="gramEnd"/>
      <w:r>
        <w:t xml:space="preserve"> </w:t>
      </w:r>
      <w:r w:rsidRPr="009B2519">
        <w:t>on</w:t>
      </w:r>
      <w:r w:rsidRPr="001319A8">
        <w:t xml:space="preserve"> the next following 31 December in the </w:t>
      </w:r>
      <w:r>
        <w:t xml:space="preserve">levy </w:t>
      </w:r>
      <w:r w:rsidRPr="001319A8">
        <w:t xml:space="preserve">year </w:t>
      </w:r>
      <w:r>
        <w:t xml:space="preserve">immediately preceding </w:t>
      </w:r>
      <w:r w:rsidRPr="001319A8">
        <w:t xml:space="preserve">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determined—</w:t>
      </w:r>
    </w:p>
    <w:p w:rsidR="00F06EA4" w:rsidRPr="001319A8" w:rsidRDefault="00F06EA4" w:rsidP="00F06EA4">
      <w:pPr>
        <w:pStyle w:val="AmendHeading2"/>
        <w:ind w:left="2381"/>
      </w:pPr>
      <w:r w:rsidRPr="001319A8">
        <w:t xml:space="preserve">last published by the </w:t>
      </w:r>
      <w:r>
        <w:t xml:space="preserve">Australian Bureau of Statistics </w:t>
      </w:r>
      <w:r w:rsidRPr="001319A8">
        <w:t xml:space="preserve">as at 15 April immediately preceding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</w:t>
      </w:r>
    </w:p>
    <w:p w:rsidR="00F06EA4" w:rsidRDefault="00F06EA4" w:rsidP="00F06EA4">
      <w:pPr>
        <w:pStyle w:val="AmendHeading2"/>
        <w:tabs>
          <w:tab w:val="right" w:pos="2268"/>
        </w:tabs>
        <w:ind w:left="2381" w:hanging="2381"/>
      </w:pPr>
      <w:r>
        <w:tab/>
      </w:r>
      <w:r w:rsidRPr="009B2519">
        <w:rPr>
          <w:b/>
        </w:rPr>
        <w:t>B</w:t>
      </w:r>
      <w:r w:rsidRPr="001319A8">
        <w:tab/>
        <w:t>is the sum of the consumer price index numbers for the consecutive reference periods in the period—</w:t>
      </w:r>
    </w:p>
    <w:p w:rsidR="00F06EA4" w:rsidRPr="001319A8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(a)</w:t>
      </w:r>
      <w:r w:rsidRPr="001319A8">
        <w:tab/>
        <w:t xml:space="preserve">commencing on 1 January in the </w:t>
      </w:r>
      <w:r>
        <w:t xml:space="preserve">levy </w:t>
      </w:r>
      <w:r w:rsidRPr="001319A8">
        <w:t xml:space="preserve">year 3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determined; and</w:t>
      </w:r>
    </w:p>
    <w:p w:rsidR="00F06EA4" w:rsidRDefault="00F06EA4" w:rsidP="00F06EA4">
      <w:pPr>
        <w:pStyle w:val="AmendHeading3"/>
        <w:tabs>
          <w:tab w:val="right" w:pos="2778"/>
        </w:tabs>
        <w:ind w:left="2891" w:hanging="2891"/>
      </w:pPr>
      <w:r>
        <w:tab/>
      </w:r>
      <w:r w:rsidRPr="00594781">
        <w:t>(b)</w:t>
      </w:r>
      <w:r w:rsidRPr="001319A8">
        <w:tab/>
      </w:r>
      <w:proofErr w:type="gramStart"/>
      <w:r w:rsidRPr="001319A8">
        <w:t>ending</w:t>
      </w:r>
      <w:proofErr w:type="gramEnd"/>
      <w:r w:rsidRPr="001319A8">
        <w:t xml:space="preserve"> </w:t>
      </w:r>
      <w:r w:rsidRPr="009B2519">
        <w:t>on</w:t>
      </w:r>
      <w:r>
        <w:t xml:space="preserve"> </w:t>
      </w:r>
      <w:r w:rsidRPr="001319A8">
        <w:t xml:space="preserve">the next following 31 December in the </w:t>
      </w:r>
      <w:r>
        <w:t xml:space="preserve">levy </w:t>
      </w:r>
      <w:r w:rsidRPr="001319A8">
        <w:t xml:space="preserve">year 2 years earlier than the </w:t>
      </w:r>
      <w:r>
        <w:t xml:space="preserve">levy </w:t>
      </w:r>
      <w:r w:rsidRPr="001319A8">
        <w:t xml:space="preserve">year in respect of which the CPI adjusted </w:t>
      </w:r>
      <w:r>
        <w:t xml:space="preserve">fixed charge </w:t>
      </w:r>
      <w:r w:rsidRPr="001319A8">
        <w:t>is being determined.</w:t>
      </w:r>
    </w:p>
    <w:p w:rsidR="00F06EA4" w:rsidRPr="00C51A55" w:rsidRDefault="00F06EA4" w:rsidP="00F06EA4">
      <w:pPr>
        <w:pStyle w:val="AmndSub-sectionEg"/>
        <w:tabs>
          <w:tab w:val="right" w:pos="2324"/>
        </w:tabs>
        <w:ind w:left="1871"/>
        <w:rPr>
          <w:b/>
          <w:lang w:eastAsia="en-AU"/>
        </w:rPr>
      </w:pPr>
      <w:r w:rsidRPr="00C51A55">
        <w:rPr>
          <w:b/>
          <w:lang w:eastAsia="en-AU"/>
        </w:rPr>
        <w:t>Example</w:t>
      </w:r>
    </w:p>
    <w:p w:rsidR="00F06EA4" w:rsidRDefault="00F06EA4" w:rsidP="00F06EA4">
      <w:pPr>
        <w:pStyle w:val="AmndSub-sectionEg"/>
        <w:tabs>
          <w:tab w:val="right" w:pos="2324"/>
        </w:tabs>
        <w:ind w:left="1871"/>
        <w:rPr>
          <w:lang w:eastAsia="en-AU"/>
        </w:rPr>
      </w:pPr>
      <w:r>
        <w:rPr>
          <w:lang w:eastAsia="en-AU"/>
        </w:rPr>
        <w:t>In the case of a determination of the CPI adjusted fixed charge for the financial year beginning on 1 July 2016—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lastRenderedPageBreak/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L</w:t>
      </w:r>
      <w:r>
        <w:rPr>
          <w:lang w:eastAsia="en-AU"/>
        </w:rPr>
        <w:t>" is the amount of the fixed charge for the levy year beginning on 1 July 2015</w:t>
      </w:r>
      <w:r>
        <w:t>; and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A</w:t>
      </w:r>
      <w:r>
        <w:rPr>
          <w:lang w:eastAsia="en-AU"/>
        </w:rPr>
        <w:t>" is the sum of the consumer price index numbers for the consecutive reference periods in the period commencing on 1 January 2015 and ending on 31 December 2015</w:t>
      </w:r>
      <w:r>
        <w:t>; and</w:t>
      </w:r>
    </w:p>
    <w:p w:rsidR="00F06EA4" w:rsidRDefault="00F06EA4" w:rsidP="00F06EA4">
      <w:pPr>
        <w:pStyle w:val="AmndSub-sectionEg"/>
        <w:tabs>
          <w:tab w:val="right" w:pos="82"/>
          <w:tab w:val="right" w:pos="2324"/>
        </w:tabs>
        <w:ind w:left="2279" w:hanging="408"/>
      </w:pPr>
      <w:r w:rsidRPr="007F325B">
        <w:rPr>
          <w:rFonts w:ascii="Symbol" w:hAnsi="Symbol"/>
        </w:rPr>
        <w:sym w:font="Symbol" w:char="F0B7"/>
      </w:r>
      <w:r>
        <w:rPr>
          <w:rFonts w:ascii="Symbol" w:hAnsi="Symbol"/>
        </w:rPr>
        <w:tab/>
      </w:r>
      <w:r>
        <w:rPr>
          <w:lang w:eastAsia="en-AU"/>
        </w:rPr>
        <w:t>"</w:t>
      </w:r>
      <w:r w:rsidRPr="00F711F8">
        <w:rPr>
          <w:b/>
          <w:lang w:eastAsia="en-AU"/>
        </w:rPr>
        <w:t>B</w:t>
      </w:r>
      <w:r>
        <w:rPr>
          <w:lang w:eastAsia="en-AU"/>
        </w:rPr>
        <w:t>" is the sum of the consumer price index numbers for the consecutive reference periods in the period commencing on 1 January 2014 and ending on 31 December 2014.'.</w:t>
      </w:r>
    </w:p>
    <w:p w:rsidR="0089563D" w:rsidRDefault="0089563D" w:rsidP="00F06EA4">
      <w:pPr>
        <w:rPr>
          <w:sz w:val="24"/>
        </w:rPr>
      </w:pPr>
    </w:p>
    <w:sectPr w:rsidR="0089563D" w:rsidSect="008956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06EA4"/>
    <w:rsid w:val="00062ED9"/>
    <w:rsid w:val="000E7DCF"/>
    <w:rsid w:val="001A0FB8"/>
    <w:rsid w:val="002965DD"/>
    <w:rsid w:val="003D1821"/>
    <w:rsid w:val="00684E4D"/>
    <w:rsid w:val="0089563D"/>
    <w:rsid w:val="00A1602B"/>
    <w:rsid w:val="00B36A2B"/>
    <w:rsid w:val="00C4134D"/>
    <w:rsid w:val="00DF5C42"/>
    <w:rsid w:val="00ED7A02"/>
    <w:rsid w:val="00F0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F06EA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F06EA4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F06EA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06EA4"/>
    <w:pPr>
      <w:spacing w:before="120"/>
      <w:outlineLvl w:val="2"/>
    </w:pPr>
    <w:rPr>
      <w:b/>
      <w:sz w:val="24"/>
      <w:szCs w:val="24"/>
    </w:rPr>
  </w:style>
  <w:style w:type="paragraph" w:customStyle="1" w:styleId="DraftHeading3">
    <w:name w:val="Draft Heading 3"/>
    <w:basedOn w:val="Normal"/>
    <w:next w:val="Normal"/>
    <w:rsid w:val="00F06EA4"/>
    <w:pPr>
      <w:spacing w:before="120"/>
    </w:pPr>
    <w:rPr>
      <w:sz w:val="24"/>
    </w:rPr>
  </w:style>
  <w:style w:type="paragraph" w:customStyle="1" w:styleId="AmndSub-sectionEg">
    <w:name w:val="Amnd Sub-section Eg"/>
    <w:next w:val="Normal"/>
    <w:link w:val="AmndSub-sectionEgChar"/>
    <w:rsid w:val="00F06EA4"/>
    <w:pPr>
      <w:spacing w:before="120"/>
      <w:ind w:left="2381"/>
    </w:pPr>
    <w:rPr>
      <w:lang w:eastAsia="en-US"/>
    </w:rPr>
  </w:style>
  <w:style w:type="character" w:customStyle="1" w:styleId="AmndSub-sectionEgChar">
    <w:name w:val="Amnd Sub-section Eg Char"/>
    <w:basedOn w:val="DefaultParagraphFont"/>
    <w:link w:val="AmndSub-sectionEg"/>
    <w:rsid w:val="00F06EA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1796</Characters>
  <Application>Microsoft Office Word</Application>
  <DocSecurity>0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2016-06-09T06:26:00Z</cp:lastPrinted>
  <dcterms:created xsi:type="dcterms:W3CDTF">2016-06-28T01:56:00Z</dcterms:created>
  <dcterms:modified xsi:type="dcterms:W3CDTF">2016-06-28T01:56:00Z</dcterms:modified>
</cp:coreProperties>
</file>