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9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13C8C" w:rsidRPr="00F13C8C">
        <w:rPr>
          <w:b/>
          <w:sz w:val="24"/>
        </w:rPr>
        <w:t>Limitation of Actions Act 1958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35BE4">
        <w:rPr>
          <w:b/>
          <w:sz w:val="24"/>
        </w:rPr>
        <w:t>Correction</w:t>
      </w:r>
    </w:p>
    <w:bookmarkEnd w:id="2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F13C8C">
        <w:rPr>
          <w:b/>
          <w:sz w:val="24"/>
        </w:rPr>
        <w:t>10</w:t>
      </w:r>
      <w:r w:rsidR="003F2116">
        <w:rPr>
          <w:b/>
          <w:sz w:val="24"/>
        </w:rPr>
        <w:t>4</w:t>
      </w:r>
    </w:p>
    <w:bookmarkEnd w:id="3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8529A9" w:rsidRDefault="008529A9">
      <w:pPr>
        <w:rPr>
          <w:sz w:val="24"/>
        </w:rPr>
      </w:pPr>
    </w:p>
    <w:p w:rsidR="00F13C8C" w:rsidRDefault="00F13C8C" w:rsidP="00C925E2">
      <w:pPr>
        <w:rPr>
          <w:sz w:val="24"/>
        </w:rPr>
      </w:pPr>
      <w:r>
        <w:rPr>
          <w:sz w:val="24"/>
        </w:rPr>
        <w:t xml:space="preserve">For </w:t>
      </w:r>
    </w:p>
    <w:p w:rsidR="00F13C8C" w:rsidRPr="00590612" w:rsidRDefault="00F13C8C" w:rsidP="00F13C8C">
      <w:pPr>
        <w:rPr>
          <w:lang w:eastAsia="en-AU"/>
        </w:rPr>
      </w:pPr>
    </w:p>
    <w:p w:rsidR="00F13C8C" w:rsidRDefault="00F13C8C" w:rsidP="00F13C8C">
      <w:pPr>
        <w:pStyle w:val="SideNote"/>
        <w:framePr w:wrap="around"/>
        <w:rPr>
          <w:lang w:eastAsia="en-AU"/>
        </w:rPr>
      </w:pPr>
      <w:r>
        <w:rPr>
          <w:lang w:eastAsia="en-AU"/>
        </w:rPr>
        <w:t xml:space="preserve">S. </w:t>
      </w:r>
      <w:proofErr w:type="spellStart"/>
      <w:r>
        <w:rPr>
          <w:lang w:eastAsia="en-AU"/>
        </w:rPr>
        <w:t>27P</w:t>
      </w:r>
      <w:proofErr w:type="spellEnd"/>
      <w:r>
        <w:rPr>
          <w:lang w:eastAsia="en-AU"/>
        </w:rPr>
        <w:t xml:space="preserve"> inserted by No. 9/2015 s. 4.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4" w:name="_Toc442360403"/>
      <w:r w:rsidR="00983A9A" w:rsidRPr="00983A9A">
        <w:rPr>
          <w:b w:val="0"/>
          <w:lang w:eastAsia="en-AU"/>
        </w:rPr>
        <w:t>"</w:t>
      </w:r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4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5" w:name="_Toc442360404"/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5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(2)</w:t>
      </w:r>
      <w:r w:rsidRPr="0026774C">
        <w:rPr>
          <w:lang w:eastAsia="en-AU"/>
        </w:rPr>
        <w:tab/>
        <w:t>Subsection (1) applies whether the act or omission</w:t>
      </w:r>
      <w:r>
        <w:rPr>
          <w:lang w:eastAsia="en-AU"/>
        </w:rPr>
        <w:t> </w:t>
      </w:r>
      <w:r w:rsidRPr="0026774C">
        <w:rPr>
          <w:lang w:eastAsia="en-AU"/>
        </w:rPr>
        <w:t xml:space="preserve">alleged to have resulted in the death or personal injury occurs before, on or after the commencement of section 4 of the </w:t>
      </w:r>
      <w:r w:rsidRPr="0026774C">
        <w:rPr>
          <w:b/>
          <w:bCs/>
          <w:lang w:eastAsia="en-AU"/>
        </w:rPr>
        <w:t>Limitation of Actions Amendment (Child Abuse) Act 2015</w:t>
      </w:r>
      <w:r w:rsidRPr="0026774C">
        <w:rPr>
          <w:lang w:eastAsia="en-AU"/>
        </w:rPr>
        <w:t>.</w:t>
      </w:r>
      <w:r w:rsidR="00983A9A">
        <w:rPr>
          <w:lang w:eastAsia="en-AU"/>
        </w:rPr>
        <w:t>"</w:t>
      </w:r>
    </w:p>
    <w:p w:rsidR="00F13C8C" w:rsidRDefault="00F13C8C" w:rsidP="00C925E2">
      <w:pPr>
        <w:rPr>
          <w:sz w:val="24"/>
        </w:rPr>
      </w:pPr>
    </w:p>
    <w:p w:rsidR="00F13C8C" w:rsidRDefault="00F13C8C" w:rsidP="00C925E2">
      <w:pPr>
        <w:rPr>
          <w:sz w:val="24"/>
        </w:rPr>
      </w:pPr>
      <w:proofErr w:type="gramStart"/>
      <w:r>
        <w:rPr>
          <w:sz w:val="24"/>
        </w:rPr>
        <w:t>substitute</w:t>
      </w:r>
      <w:proofErr w:type="gramEnd"/>
    </w:p>
    <w:p w:rsidR="00F13C8C" w:rsidRPr="00110DCC" w:rsidRDefault="00F13C8C" w:rsidP="00F13C8C"/>
    <w:p w:rsidR="00F13C8C" w:rsidRDefault="00F13C8C" w:rsidP="00F13C8C">
      <w:pPr>
        <w:pStyle w:val="SideNote"/>
        <w:framePr w:wrap="around"/>
        <w:rPr>
          <w:lang w:eastAsia="en-AU"/>
        </w:rPr>
      </w:pPr>
      <w:r>
        <w:rPr>
          <w:lang w:eastAsia="en-AU"/>
        </w:rPr>
        <w:t xml:space="preserve">S. </w:t>
      </w:r>
      <w:proofErr w:type="spellStart"/>
      <w:r>
        <w:rPr>
          <w:lang w:eastAsia="en-AU"/>
        </w:rPr>
        <w:t>27P</w:t>
      </w:r>
      <w:proofErr w:type="spellEnd"/>
      <w:r>
        <w:rPr>
          <w:lang w:eastAsia="en-AU"/>
        </w:rPr>
        <w:t xml:space="preserve"> inserted by No. 9/2015 s. 4.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6" w:name="_Toc19611813"/>
      <w:r w:rsidR="00983A9A" w:rsidRPr="00983A9A">
        <w:rPr>
          <w:b w:val="0"/>
          <w:lang w:eastAsia="en-AU"/>
        </w:rPr>
        <w:t>"</w:t>
      </w:r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6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Pr="002B2A4E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(2)</w:t>
      </w:r>
      <w:r w:rsidRPr="0026774C">
        <w:rPr>
          <w:lang w:eastAsia="en-AU"/>
        </w:rPr>
        <w:tab/>
        <w:t>Subsection (1) applies whether the act or omission</w:t>
      </w:r>
      <w:r>
        <w:rPr>
          <w:lang w:eastAsia="en-AU"/>
        </w:rPr>
        <w:t> </w:t>
      </w:r>
      <w:r w:rsidRPr="0026774C">
        <w:rPr>
          <w:lang w:eastAsia="en-AU"/>
        </w:rPr>
        <w:t xml:space="preserve">alleged to have resulted in the death or personal injury occurs before, on or after the commencement of section 4 of the </w:t>
      </w:r>
      <w:r w:rsidRPr="0026774C">
        <w:rPr>
          <w:b/>
          <w:bCs/>
          <w:lang w:eastAsia="en-AU"/>
        </w:rPr>
        <w:t>Limitation of Actions Amendment (Child Abuse) Act 2015</w:t>
      </w:r>
      <w:r w:rsidRPr="0026774C">
        <w:rPr>
          <w:lang w:eastAsia="en-AU"/>
        </w:rPr>
        <w:t>.</w:t>
      </w:r>
      <w:r w:rsidR="00983A9A">
        <w:rPr>
          <w:lang w:eastAsia="en-AU"/>
        </w:rPr>
        <w:t>".</w:t>
      </w:r>
    </w:p>
    <w:p w:rsidR="00C925E2" w:rsidRPr="00C925E2" w:rsidRDefault="00C925E2" w:rsidP="00C925E2"/>
    <w:sectPr w:rsidR="00C925E2" w:rsidRPr="00C925E2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73B6D"/>
    <w:rsid w:val="000E7DCF"/>
    <w:rsid w:val="00235BE4"/>
    <w:rsid w:val="003F2116"/>
    <w:rsid w:val="005746F7"/>
    <w:rsid w:val="00734BD3"/>
    <w:rsid w:val="008529A9"/>
    <w:rsid w:val="00861302"/>
    <w:rsid w:val="00983A9A"/>
    <w:rsid w:val="00A70203"/>
    <w:rsid w:val="00C925E2"/>
    <w:rsid w:val="00DF3736"/>
    <w:rsid w:val="00E16A2E"/>
    <w:rsid w:val="00ED205D"/>
    <w:rsid w:val="00F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link w:val="DraftHeading1Char"/>
    <w:rsid w:val="00F13C8C"/>
    <w:pPr>
      <w:spacing w:before="120"/>
      <w:outlineLvl w:val="2"/>
    </w:pPr>
    <w:rPr>
      <w:b/>
      <w:sz w:val="24"/>
    </w:rPr>
  </w:style>
  <w:style w:type="paragraph" w:customStyle="1" w:styleId="DraftHeading2">
    <w:name w:val="Draft Heading 2"/>
    <w:basedOn w:val="Normal"/>
    <w:next w:val="Normal"/>
    <w:link w:val="DraftHeading2Char"/>
    <w:rsid w:val="00F13C8C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F13C8C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DraftHeading1Char">
    <w:name w:val="Draft Heading 1 Char"/>
    <w:basedOn w:val="DefaultParagraphFont"/>
    <w:link w:val="DraftHeading1"/>
    <w:locked/>
    <w:rsid w:val="00F13C8C"/>
    <w:rPr>
      <w:b/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F13C8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2019-09-19T04:52:00Z</cp:lastPrinted>
  <dcterms:created xsi:type="dcterms:W3CDTF">2019-09-19T05:09:00Z</dcterms:created>
  <dcterms:modified xsi:type="dcterms:W3CDTF">2019-09-19T05:49:00Z</dcterms:modified>
</cp:coreProperties>
</file>