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1B" w:rsidRDefault="000E7DCF">
      <w:pPr>
        <w:rPr>
          <w:b/>
          <w:sz w:val="28"/>
          <w:u w:val="single"/>
        </w:rPr>
      </w:pPr>
      <w:r>
        <w:rPr>
          <w:b/>
          <w:sz w:val="28"/>
          <w:u w:val="single"/>
        </w:rPr>
        <w:t>Information Notice</w:t>
      </w:r>
    </w:p>
    <w:p w:rsidR="0017621B" w:rsidRDefault="0017621B">
      <w:pPr>
        <w:rPr>
          <w:b/>
          <w:sz w:val="24"/>
        </w:rPr>
      </w:pPr>
    </w:p>
    <w:p w:rsidR="0017621B" w:rsidRDefault="0017621B">
      <w:pPr>
        <w:rPr>
          <w:b/>
          <w:sz w:val="24"/>
        </w:rPr>
      </w:pPr>
    </w:p>
    <w:p w:rsidR="0017621B" w:rsidRDefault="00421B2E">
      <w:pPr>
        <w:ind w:left="2835" w:hanging="2835"/>
        <w:rPr>
          <w:b/>
          <w:sz w:val="24"/>
        </w:rPr>
      </w:pPr>
      <w:r>
        <w:rPr>
          <w:b/>
          <w:sz w:val="24"/>
        </w:rPr>
        <w:t>Act Title</w:t>
      </w:r>
      <w:r w:rsidR="000E7DCF">
        <w:rPr>
          <w:b/>
          <w:sz w:val="24"/>
        </w:rPr>
        <w:tab/>
      </w:r>
      <w:bookmarkStart w:id="0" w:name="Acttitle"/>
      <w:r w:rsidR="00D07FF2">
        <w:rPr>
          <w:b/>
          <w:sz w:val="24"/>
        </w:rPr>
        <w:t>Summary Offences Act 1966</w:t>
      </w:r>
    </w:p>
    <w:bookmarkEnd w:id="0"/>
    <w:p w:rsidR="0017621B" w:rsidRDefault="0017621B">
      <w:pPr>
        <w:tabs>
          <w:tab w:val="left" w:pos="2835"/>
          <w:tab w:val="right" w:pos="3060"/>
        </w:tabs>
        <w:rPr>
          <w:b/>
          <w:sz w:val="24"/>
        </w:rPr>
      </w:pPr>
    </w:p>
    <w:p w:rsidR="0017621B" w:rsidRDefault="000E7DCF">
      <w:pPr>
        <w:ind w:left="2835" w:hanging="2835"/>
        <w:rPr>
          <w:b/>
          <w:sz w:val="24"/>
        </w:rPr>
      </w:pPr>
      <w:r>
        <w:rPr>
          <w:b/>
          <w:sz w:val="24"/>
        </w:rPr>
        <w:t>Information Title:</w:t>
      </w:r>
      <w:r>
        <w:rPr>
          <w:b/>
          <w:sz w:val="24"/>
        </w:rPr>
        <w:tab/>
      </w:r>
      <w:bookmarkStart w:id="1" w:name="INTitle"/>
      <w:r w:rsidR="00421B2E">
        <w:rPr>
          <w:b/>
          <w:sz w:val="24"/>
        </w:rPr>
        <w:t>Retrospective Commencement</w:t>
      </w:r>
    </w:p>
    <w:bookmarkEnd w:id="1"/>
    <w:p w:rsidR="0017621B" w:rsidRDefault="0017621B">
      <w:pPr>
        <w:tabs>
          <w:tab w:val="left" w:pos="2835"/>
          <w:tab w:val="right" w:pos="3060"/>
        </w:tabs>
        <w:rPr>
          <w:b/>
          <w:sz w:val="24"/>
        </w:rPr>
      </w:pPr>
    </w:p>
    <w:p w:rsidR="0017621B" w:rsidRDefault="000E7DCF">
      <w:pPr>
        <w:ind w:left="2835" w:hanging="2835"/>
        <w:rPr>
          <w:b/>
          <w:sz w:val="24"/>
        </w:rPr>
      </w:pPr>
      <w:r>
        <w:rPr>
          <w:b/>
          <w:sz w:val="24"/>
        </w:rPr>
        <w:t>Version:</w:t>
      </w:r>
      <w:r>
        <w:rPr>
          <w:b/>
          <w:sz w:val="24"/>
        </w:rPr>
        <w:tab/>
      </w:r>
      <w:bookmarkStart w:id="2" w:name="ActRevision"/>
      <w:r w:rsidR="00D07FF2">
        <w:rPr>
          <w:b/>
          <w:sz w:val="24"/>
        </w:rPr>
        <w:t>10</w:t>
      </w:r>
      <w:r w:rsidR="00102D76">
        <w:rPr>
          <w:b/>
          <w:sz w:val="24"/>
        </w:rPr>
        <w:t>3</w:t>
      </w:r>
    </w:p>
    <w:bookmarkEnd w:id="2"/>
    <w:p w:rsidR="0017621B" w:rsidRDefault="0017621B">
      <w:pPr>
        <w:pBdr>
          <w:bottom w:val="single" w:sz="6" w:space="1" w:color="auto"/>
        </w:pBdr>
        <w:rPr>
          <w:sz w:val="24"/>
        </w:rPr>
      </w:pPr>
    </w:p>
    <w:p w:rsidR="0017621B" w:rsidRDefault="0017621B">
      <w:pPr>
        <w:rPr>
          <w:sz w:val="24"/>
        </w:rPr>
      </w:pPr>
    </w:p>
    <w:p w:rsidR="00421B2E" w:rsidRDefault="00421B2E" w:rsidP="00421B2E">
      <w:pPr>
        <w:rPr>
          <w:sz w:val="24"/>
        </w:rPr>
      </w:pPr>
      <w:r>
        <w:rPr>
          <w:sz w:val="24"/>
        </w:rPr>
        <w:t>The</w:t>
      </w:r>
      <w:r w:rsidR="00D07FF2">
        <w:rPr>
          <w:sz w:val="24"/>
        </w:rPr>
        <w:t xml:space="preserve"> insertion of section 63</w:t>
      </w:r>
      <w:r>
        <w:rPr>
          <w:sz w:val="24"/>
        </w:rPr>
        <w:t xml:space="preserve"> by section </w:t>
      </w:r>
      <w:r w:rsidR="00D07FF2">
        <w:rPr>
          <w:sz w:val="24"/>
        </w:rPr>
        <w:t>7</w:t>
      </w:r>
      <w:r>
        <w:rPr>
          <w:sz w:val="24"/>
        </w:rPr>
        <w:t xml:space="preserve"> of the </w:t>
      </w:r>
      <w:r w:rsidR="00D07FF2">
        <w:rPr>
          <w:b/>
          <w:sz w:val="24"/>
        </w:rPr>
        <w:t xml:space="preserve">Justice Legislation Amendment (Infringement Offences) </w:t>
      </w:r>
      <w:r w:rsidRPr="00224F67">
        <w:rPr>
          <w:b/>
          <w:sz w:val="24"/>
        </w:rPr>
        <w:t>Act 20</w:t>
      </w:r>
      <w:r>
        <w:rPr>
          <w:b/>
          <w:sz w:val="24"/>
        </w:rPr>
        <w:t>11</w:t>
      </w:r>
      <w:r>
        <w:rPr>
          <w:sz w:val="24"/>
        </w:rPr>
        <w:t xml:space="preserve">, No. </w:t>
      </w:r>
      <w:r w:rsidR="00F31B9F">
        <w:rPr>
          <w:sz w:val="24"/>
        </w:rPr>
        <w:t>27</w:t>
      </w:r>
      <w:r>
        <w:rPr>
          <w:sz w:val="24"/>
        </w:rPr>
        <w:t xml:space="preserve">/2011 is </w:t>
      </w:r>
      <w:r w:rsidR="00D07FF2">
        <w:rPr>
          <w:sz w:val="24"/>
        </w:rPr>
        <w:t>taken</w:t>
      </w:r>
      <w:r>
        <w:rPr>
          <w:sz w:val="24"/>
        </w:rPr>
        <w:t xml:space="preserve"> to have come into operation on </w:t>
      </w:r>
      <w:r w:rsidR="00D07FF2">
        <w:rPr>
          <w:sz w:val="24"/>
        </w:rPr>
        <w:t>16</w:t>
      </w:r>
      <w:r>
        <w:rPr>
          <w:sz w:val="24"/>
        </w:rPr>
        <w:t xml:space="preserve"> December </w:t>
      </w:r>
      <w:r w:rsidR="00D07FF2">
        <w:rPr>
          <w:sz w:val="24"/>
        </w:rPr>
        <w:t>2009</w:t>
      </w:r>
      <w:r>
        <w:rPr>
          <w:sz w:val="24"/>
        </w:rPr>
        <w:t>.</w:t>
      </w:r>
    </w:p>
    <w:p w:rsidR="00421B2E" w:rsidRDefault="00421B2E" w:rsidP="00421B2E">
      <w:pPr>
        <w:rPr>
          <w:sz w:val="24"/>
        </w:rPr>
      </w:pPr>
      <w:r>
        <w:rPr>
          <w:sz w:val="24"/>
        </w:rPr>
        <w:t xml:space="preserve">Section </w:t>
      </w:r>
      <w:r w:rsidR="00D07FF2">
        <w:rPr>
          <w:sz w:val="24"/>
        </w:rPr>
        <w:t>7</w:t>
      </w:r>
      <w:r>
        <w:rPr>
          <w:sz w:val="24"/>
        </w:rPr>
        <w:t xml:space="preserve"> reads as follows:</w:t>
      </w:r>
    </w:p>
    <w:p w:rsidR="0017621B" w:rsidRDefault="0017621B">
      <w:pPr>
        <w:rPr>
          <w:sz w:val="24"/>
        </w:rPr>
      </w:pPr>
    </w:p>
    <w:p w:rsidR="00D07FF2" w:rsidRPr="00101A35" w:rsidRDefault="00D07FF2" w:rsidP="00D07FF2">
      <w:pPr>
        <w:pStyle w:val="DraftHeading1"/>
        <w:tabs>
          <w:tab w:val="right" w:pos="680"/>
        </w:tabs>
        <w:ind w:left="850" w:hanging="850"/>
      </w:pPr>
      <w:r>
        <w:tab/>
      </w:r>
      <w:bookmarkStart w:id="3" w:name="_Toc295978358"/>
      <w:r w:rsidRPr="00F934C6">
        <w:t>7</w:t>
      </w:r>
      <w:r w:rsidRPr="00101A35">
        <w:tab/>
        <w:t>New section 6</w:t>
      </w:r>
      <w:r>
        <w:t>3 inserted—Summary Offences Act </w:t>
      </w:r>
      <w:r w:rsidRPr="00101A35">
        <w:t>1966</w:t>
      </w:r>
      <w:bookmarkEnd w:id="3"/>
    </w:p>
    <w:p w:rsidR="00D07FF2" w:rsidRDefault="00D07FF2" w:rsidP="00D07FF2">
      <w:pPr>
        <w:pStyle w:val="BodySectionSub"/>
      </w:pPr>
      <w:r>
        <w:t xml:space="preserve">After section 62 of the </w:t>
      </w:r>
      <w:r w:rsidRPr="00F934C6">
        <w:rPr>
          <w:b/>
        </w:rPr>
        <w:t>Summary Offences Act 1966 insert</w:t>
      </w:r>
      <w:r>
        <w:t>—</w:t>
      </w:r>
    </w:p>
    <w:p w:rsidR="00D07FF2" w:rsidRPr="006F7AD8" w:rsidRDefault="00D07FF2" w:rsidP="00D07FF2">
      <w:pPr>
        <w:pStyle w:val="AmendHeading1s"/>
        <w:tabs>
          <w:tab w:val="right" w:pos="1701"/>
        </w:tabs>
        <w:ind w:left="1871" w:hanging="1871"/>
      </w:pPr>
      <w:r w:rsidRPr="00F934C6">
        <w:rPr>
          <w:b w:val="0"/>
        </w:rPr>
        <w:tab/>
      </w:r>
      <w:bookmarkStart w:id="4" w:name="_Toc295978359"/>
      <w:r w:rsidRPr="00F934C6">
        <w:rPr>
          <w:b w:val="0"/>
        </w:rPr>
        <w:t>"</w:t>
      </w:r>
      <w:r w:rsidRPr="00F934C6">
        <w:t>63</w:t>
      </w:r>
      <w:r>
        <w:tab/>
        <w:t>Savings and validation provision—Summary Offences and Control of Weapons Acts Amendment Act 2009—</w:t>
      </w:r>
      <w:proofErr w:type="spellStart"/>
      <w:r>
        <w:t>lodgeable</w:t>
      </w:r>
      <w:proofErr w:type="spellEnd"/>
      <w:r>
        <w:t xml:space="preserve"> infringement offences</w:t>
      </w:r>
      <w:bookmarkEnd w:id="4"/>
    </w:p>
    <w:p w:rsidR="00D07FF2" w:rsidRPr="00101A35" w:rsidRDefault="00D07FF2" w:rsidP="00D07FF2">
      <w:pPr>
        <w:pStyle w:val="AmendHeading1"/>
        <w:tabs>
          <w:tab w:val="right" w:pos="1701"/>
        </w:tabs>
        <w:ind w:left="1871" w:hanging="1871"/>
      </w:pPr>
      <w:r>
        <w:tab/>
      </w:r>
      <w:r w:rsidRPr="00F934C6">
        <w:t>(1)</w:t>
      </w:r>
      <w:r w:rsidRPr="00101A35">
        <w:tab/>
        <w:t xml:space="preserve">Despite anything to the contrary in the </w:t>
      </w:r>
      <w:r w:rsidRPr="0032569A">
        <w:rPr>
          <w:b/>
        </w:rPr>
        <w:t>Infringements Act 2006</w:t>
      </w:r>
      <w:r>
        <w:t>, on and from 16 </w:t>
      </w:r>
      <w:r w:rsidRPr="00101A35">
        <w:t>December 2009, an offence</w:t>
      </w:r>
      <w:r>
        <w:t xml:space="preserve"> against section </w:t>
      </w:r>
      <w:r w:rsidRPr="00101A35">
        <w:t>6, 13, 14 or</w:t>
      </w:r>
      <w:r>
        <w:t> </w:t>
      </w:r>
      <w:proofErr w:type="spellStart"/>
      <w:r w:rsidRPr="00101A35">
        <w:t>17A</w:t>
      </w:r>
      <w:proofErr w:type="spellEnd"/>
      <w:r w:rsidRPr="00101A35">
        <w:t xml:space="preserve"> which is an infringement offence within the meaning of that Act—</w:t>
      </w:r>
    </w:p>
    <w:p w:rsidR="00D07FF2" w:rsidRDefault="00D07FF2" w:rsidP="00D07FF2">
      <w:pPr>
        <w:pStyle w:val="AmendHeading2"/>
        <w:tabs>
          <w:tab w:val="right" w:pos="2268"/>
        </w:tabs>
        <w:ind w:left="2381" w:hanging="2381"/>
      </w:pPr>
      <w:r>
        <w:tab/>
      </w:r>
      <w:r w:rsidRPr="00F934C6">
        <w:t>(a)</w:t>
      </w:r>
      <w:r>
        <w:tab/>
        <w:t xml:space="preserve">is taken to be, and to always have been, a </w:t>
      </w:r>
      <w:proofErr w:type="spellStart"/>
      <w:r>
        <w:t>lodgeable</w:t>
      </w:r>
      <w:proofErr w:type="spellEnd"/>
      <w:r>
        <w:t xml:space="preserve"> infringement offence within the meaning of that Act as if it had been prescribed as a </w:t>
      </w:r>
      <w:proofErr w:type="spellStart"/>
      <w:r>
        <w:t>lodgeable</w:t>
      </w:r>
      <w:proofErr w:type="spellEnd"/>
      <w:r>
        <w:t xml:space="preserve"> infringement offence by regulations made under that Act; and</w:t>
      </w:r>
    </w:p>
    <w:p w:rsidR="00D07FF2" w:rsidRDefault="00D07FF2" w:rsidP="00D07FF2">
      <w:pPr>
        <w:pStyle w:val="AmendHeading2"/>
        <w:tabs>
          <w:tab w:val="right" w:pos="2268"/>
        </w:tabs>
        <w:ind w:left="2381" w:hanging="2381"/>
      </w:pPr>
      <w:r>
        <w:tab/>
      </w:r>
      <w:r w:rsidRPr="00F934C6">
        <w:t>(b)</w:t>
      </w:r>
      <w:r>
        <w:tab/>
      </w:r>
      <w:proofErr w:type="gramStart"/>
      <w:r>
        <w:t>may</w:t>
      </w:r>
      <w:proofErr w:type="gramEnd"/>
      <w:r>
        <w:t xml:space="preserve"> be dealt with as a </w:t>
      </w:r>
      <w:proofErr w:type="spellStart"/>
      <w:r>
        <w:t>lodgeable</w:t>
      </w:r>
      <w:proofErr w:type="spellEnd"/>
      <w:r>
        <w:t xml:space="preserve"> infringement offence under that Act.</w:t>
      </w:r>
    </w:p>
    <w:p w:rsidR="00D07FF2" w:rsidRDefault="00D07FF2" w:rsidP="00D07FF2">
      <w:pPr>
        <w:pStyle w:val="AmendHeading1"/>
        <w:tabs>
          <w:tab w:val="right" w:pos="1701"/>
        </w:tabs>
        <w:ind w:left="1871" w:hanging="1871"/>
      </w:pPr>
      <w:r>
        <w:tab/>
      </w:r>
      <w:r w:rsidRPr="00F934C6">
        <w:t>(2)</w:t>
      </w:r>
      <w:r>
        <w:tab/>
        <w:t xml:space="preserve">Any lodgement under Part 4 of the </w:t>
      </w:r>
      <w:r w:rsidRPr="005054D7">
        <w:rPr>
          <w:b/>
        </w:rPr>
        <w:t>Infringements Act 2006</w:t>
      </w:r>
      <w:r w:rsidRPr="00C961D0">
        <w:t xml:space="preserve"> </w:t>
      </w:r>
      <w:r>
        <w:t xml:space="preserve">and any enforcement action taken under that Act in respect of an infringement offence referred to in subsection (1) is taken to be, and to always have been, a valid and lawful lodgement or enforcement action under that Act, as the case requires, to the extent that the lodgement or enforcement action was taken on the basis that the infringement offence was a </w:t>
      </w:r>
      <w:proofErr w:type="spellStart"/>
      <w:r>
        <w:t>lodgeable</w:t>
      </w:r>
      <w:proofErr w:type="spellEnd"/>
      <w:r>
        <w:t xml:space="preserve"> infringement offence.".</w:t>
      </w:r>
    </w:p>
    <w:p w:rsidR="00421B2E" w:rsidRDefault="00421B2E">
      <w:pPr>
        <w:rPr>
          <w:sz w:val="24"/>
        </w:rPr>
      </w:pPr>
    </w:p>
    <w:sectPr w:rsidR="00421B2E" w:rsidSect="0017621B">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421B2E"/>
    <w:rsid w:val="000E7DCF"/>
    <w:rsid w:val="00102D76"/>
    <w:rsid w:val="0017621B"/>
    <w:rsid w:val="0019695F"/>
    <w:rsid w:val="001C6566"/>
    <w:rsid w:val="001C6F2D"/>
    <w:rsid w:val="002562C5"/>
    <w:rsid w:val="003467A5"/>
    <w:rsid w:val="00356908"/>
    <w:rsid w:val="003B2608"/>
    <w:rsid w:val="003D20FA"/>
    <w:rsid w:val="00421B2E"/>
    <w:rsid w:val="00426BB3"/>
    <w:rsid w:val="00526248"/>
    <w:rsid w:val="0060198E"/>
    <w:rsid w:val="00605EC4"/>
    <w:rsid w:val="0063207B"/>
    <w:rsid w:val="00871046"/>
    <w:rsid w:val="00944D7E"/>
    <w:rsid w:val="0095535E"/>
    <w:rsid w:val="009E6A98"/>
    <w:rsid w:val="00A33578"/>
    <w:rsid w:val="00B312C1"/>
    <w:rsid w:val="00BD0B71"/>
    <w:rsid w:val="00C06230"/>
    <w:rsid w:val="00C90D2A"/>
    <w:rsid w:val="00D07FF2"/>
    <w:rsid w:val="00DE2495"/>
    <w:rsid w:val="00DE7A34"/>
    <w:rsid w:val="00EB134C"/>
    <w:rsid w:val="00F31B9F"/>
    <w:rsid w:val="00F51BE6"/>
    <w:rsid w:val="00F96D2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21B"/>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421B2E"/>
    <w:pPr>
      <w:spacing w:before="120"/>
      <w:outlineLvl w:val="2"/>
    </w:pPr>
    <w:rPr>
      <w:b/>
      <w:sz w:val="24"/>
      <w:szCs w:val="24"/>
    </w:rPr>
  </w:style>
  <w:style w:type="paragraph" w:customStyle="1" w:styleId="DraftHeading2">
    <w:name w:val="Draft Heading 2"/>
    <w:basedOn w:val="Normal"/>
    <w:next w:val="Normal"/>
    <w:rsid w:val="00421B2E"/>
    <w:pPr>
      <w:spacing w:before="120"/>
    </w:pPr>
    <w:rPr>
      <w:sz w:val="24"/>
    </w:rPr>
  </w:style>
  <w:style w:type="paragraph" w:customStyle="1" w:styleId="AmendHeading1">
    <w:name w:val="Amend. Heading 1"/>
    <w:basedOn w:val="Normal"/>
    <w:next w:val="Normal"/>
    <w:rsid w:val="00D07FF2"/>
    <w:pPr>
      <w:spacing w:before="120"/>
    </w:pPr>
    <w:rPr>
      <w:sz w:val="24"/>
    </w:rPr>
  </w:style>
  <w:style w:type="paragraph" w:customStyle="1" w:styleId="AmendHeading2">
    <w:name w:val="Amend. Heading 2"/>
    <w:basedOn w:val="Normal"/>
    <w:next w:val="Normal"/>
    <w:rsid w:val="00D07FF2"/>
    <w:pPr>
      <w:spacing w:before="120"/>
    </w:pPr>
    <w:rPr>
      <w:sz w:val="24"/>
    </w:rPr>
  </w:style>
  <w:style w:type="paragraph" w:customStyle="1" w:styleId="BodySectionSub">
    <w:name w:val="Body Section (Sub)"/>
    <w:next w:val="Normal"/>
    <w:rsid w:val="00D07FF2"/>
    <w:pPr>
      <w:overflowPunct w:val="0"/>
      <w:autoSpaceDE w:val="0"/>
      <w:autoSpaceDN w:val="0"/>
      <w:adjustRightInd w:val="0"/>
      <w:spacing w:before="120"/>
      <w:ind w:left="1361"/>
      <w:textAlignment w:val="baseline"/>
    </w:pPr>
    <w:rPr>
      <w:sz w:val="24"/>
      <w:lang w:eastAsia="en-US"/>
    </w:rPr>
  </w:style>
  <w:style w:type="paragraph" w:customStyle="1" w:styleId="ShoulderReference">
    <w:name w:val="Shoulder Reference"/>
    <w:next w:val="Normal"/>
    <w:rsid w:val="00D07FF2"/>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1s">
    <w:name w:val="Amend. Heading 1s"/>
    <w:basedOn w:val="Normal"/>
    <w:next w:val="Normal"/>
    <w:rsid w:val="00D07FF2"/>
    <w:pPr>
      <w:spacing w:before="120"/>
      <w:outlineLvl w:val="5"/>
    </w:pPr>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1280</Characters>
  <Application>Microsoft Office Word</Application>
  <DocSecurity>0</DocSecurity>
  <Lines>60</Lines>
  <Paragraphs>23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2011-06-16T06:11:00Z</cp:lastPrinted>
  <dcterms:created xsi:type="dcterms:W3CDTF">2011-06-17T04:29:00Z</dcterms:created>
  <dcterms:modified xsi:type="dcterms:W3CDTF">2011-06-17T04:29:00Z</dcterms:modified>
</cp:coreProperties>
</file>